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______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___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120"/>
      </w:tblGrid>
      <w:tr>
        <w:tc>
          <w:tcPr>
            <w:tcW w:type="dxa" w:w="9120"/>
          </w:tcPr>
          <w:p w14:paraId="15000000">
            <w:pPr>
              <w:ind w:firstLine="0" w:left="2268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Развитие физической культуры и спорта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6000000">
      <w:pPr>
        <w:ind/>
        <w:jc w:val="both"/>
        <w:rPr>
          <w:color w:val="000000"/>
        </w:rPr>
      </w:pPr>
    </w:p>
    <w:p w14:paraId="17000000">
      <w:pPr>
        <w:ind/>
        <w:jc w:val="both"/>
        <w:rPr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Развитие физической культуры и спорта</w:t>
      </w:r>
      <w:r>
        <w:rPr>
          <w:color w:val="000000"/>
        </w:rPr>
        <w:t>» 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______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___</w:t>
      </w:r>
    </w:p>
    <w:p w14:paraId="2E000000">
      <w:pPr>
        <w:tabs>
          <w:tab w:leader="none" w:pos="1350" w:val="left"/>
        </w:tabs>
        <w:ind/>
        <w:jc w:val="center"/>
      </w:pPr>
    </w:p>
    <w:p w14:paraId="2F000000">
      <w:pPr>
        <w:tabs>
          <w:tab w:leader="none" w:pos="1350" w:val="left"/>
        </w:tabs>
        <w:ind/>
        <w:jc w:val="center"/>
      </w:pPr>
      <w:r>
        <w:t>Отчет</w:t>
      </w:r>
    </w:p>
    <w:p w14:paraId="30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 xml:space="preserve">году муниципальной программы </w:t>
      </w:r>
    </w:p>
    <w:p w14:paraId="31000000">
      <w:pPr>
        <w:tabs>
          <w:tab w:leader="none" w:pos="1350" w:val="left"/>
        </w:tabs>
        <w:ind/>
        <w:jc w:val="center"/>
      </w:pPr>
      <w:r>
        <w:t>«</w:t>
      </w:r>
      <w:r>
        <w:t>Развитие физической культуры и спорта</w:t>
      </w:r>
      <w:r>
        <w:t>»</w:t>
      </w:r>
      <w:r>
        <w:t xml:space="preserve">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4000000">
      <w:pPr>
        <w:rPr>
          <w:i w:val="1"/>
        </w:rPr>
      </w:pPr>
      <w:r>
        <w:t xml:space="preserve">                                      </w:t>
      </w:r>
      <w:r>
        <w:t xml:space="preserve">                                                                  </w:t>
      </w:r>
    </w:p>
    <w:p w14:paraId="35000000">
      <w:pPr>
        <w:ind w:firstLine="708" w:left="0"/>
        <w:jc w:val="both"/>
      </w:pPr>
      <w:r>
        <w:t xml:space="preserve">В целях </w:t>
      </w:r>
      <w:r>
        <w:t>с</w:t>
      </w:r>
      <w:r>
        <w:t>оздания условий, обеспечивающих возможность гражданам Носовского сельского поселения систематически заниматься физической культурой и массовым спортом; вести здоровый образ жизни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Развитие физической культуры и спорта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1.2018 № 66</w:t>
      </w:r>
      <w:r>
        <w:t xml:space="preserve"> (далее – муниципальная</w:t>
      </w:r>
      <w:r>
        <w:t xml:space="preserve">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/>
    <w:p w14:paraId="37000000">
      <w:pPr>
        <w:ind w:firstLine="708" w:left="0"/>
        <w:jc w:val="both"/>
        <w:rPr>
          <w:i w:val="1"/>
        </w:rPr>
      </w:pPr>
      <w:r>
        <w:t>В результате</w:t>
      </w:r>
      <w:r>
        <w:t>,</w:t>
      </w:r>
      <w:r>
        <w:t xml:space="preserve"> которых</w:t>
      </w:r>
      <w:r>
        <w:t xml:space="preserve"> </w:t>
      </w:r>
      <w:r>
        <w:t>обеспечен</w:t>
      </w:r>
      <w:r>
        <w:t>о</w:t>
      </w:r>
      <w:r>
        <w:t xml:space="preserve"> </w:t>
      </w:r>
      <w:r>
        <w:t>приобщение к здоровому образу жизни широких масс населения, что окажет положительное влияние на улучшение качества жизни граждан Носовского сельского поселения.</w:t>
      </w:r>
    </w:p>
    <w:p w14:paraId="38000000">
      <w:pPr>
        <w:ind/>
        <w:jc w:val="both"/>
      </w:pPr>
    </w:p>
    <w:p w14:paraId="39000000">
      <w:pPr>
        <w:ind/>
        <w:jc w:val="center"/>
      </w:pPr>
    </w:p>
    <w:p w14:paraId="3A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B000000">
      <w:pPr>
        <w:ind/>
        <w:jc w:val="center"/>
      </w:pPr>
    </w:p>
    <w:p w14:paraId="3C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D000000">
      <w:pPr>
        <w:rPr>
          <w:sz w:val="26"/>
        </w:rPr>
      </w:pPr>
    </w:p>
    <w:p w14:paraId="3E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Футбол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3F000000">
      <w:pPr>
        <w:ind/>
        <w:jc w:val="both"/>
      </w:pPr>
      <w:r>
        <w:t xml:space="preserve">          </w:t>
      </w:r>
      <w:r>
        <w:t>Основное мероприятие 1.1. «</w:t>
      </w:r>
      <w:r>
        <w:t>Организация футбольной команды «Искра»</w:t>
      </w:r>
      <w:r>
        <w:t xml:space="preserve">» </w:t>
      </w:r>
      <w:r>
        <w:t xml:space="preserve">не </w:t>
      </w:r>
      <w:r>
        <w:t>выполнено</w:t>
      </w:r>
      <w:r>
        <w:t>.</w:t>
      </w:r>
      <w:r>
        <w:t xml:space="preserve"> </w:t>
      </w:r>
    </w:p>
    <w:p w14:paraId="40000000">
      <w:pPr>
        <w:spacing w:line="216" w:lineRule="auto"/>
        <w:ind w:firstLine="708" w:left="0"/>
        <w:jc w:val="both"/>
      </w:pPr>
      <w:r>
        <w:t xml:space="preserve">Основное мероприятие </w:t>
      </w:r>
      <w:r>
        <w:t xml:space="preserve">1.2. </w:t>
      </w:r>
      <w:r>
        <w:t>«</w:t>
      </w:r>
      <w:r>
        <w:t>Материально- техническое оснащение спортивной ФК «Искра»</w:t>
      </w:r>
      <w:r>
        <w:t xml:space="preserve">» </w:t>
      </w:r>
      <w:r>
        <w:t>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1000000">
      <w:pPr>
        <w:ind w:firstLine="708" w:left="0"/>
        <w:jc w:val="both"/>
        <w:rPr>
          <w:i w:val="1"/>
        </w:rPr>
      </w:pPr>
      <w:r>
        <w:t xml:space="preserve">В рамках </w:t>
      </w:r>
      <w:r>
        <w:t>подпрограммы 2 «</w:t>
      </w:r>
      <w:r>
        <w:t>Здоровый образ жизни</w:t>
      </w:r>
      <w:r>
        <w:t>» предусмотрена</w:t>
      </w:r>
      <w:r>
        <w:t xml:space="preserve"> реализация </w:t>
      </w:r>
      <w:r>
        <w:t>двух</w:t>
      </w:r>
      <w:r>
        <w:t xml:space="preserve"> основных мероприятий.</w:t>
      </w:r>
    </w:p>
    <w:p w14:paraId="42000000">
      <w:pPr>
        <w:ind w:firstLine="708" w:left="0"/>
        <w:jc w:val="both"/>
      </w:pPr>
      <w:r>
        <w:t xml:space="preserve">Основное </w:t>
      </w:r>
      <w:r>
        <w:t>мероприятие 2.1.</w:t>
      </w:r>
      <w:r>
        <w:t xml:space="preserve"> «</w:t>
      </w:r>
      <w:r>
        <w:t>Пропаганда здорового образа жизни</w:t>
      </w:r>
      <w:r>
        <w:t xml:space="preserve">» выполнено. </w:t>
      </w:r>
    </w:p>
    <w:p w14:paraId="43000000">
      <w:pPr>
        <w:ind w:firstLine="708" w:left="0"/>
        <w:jc w:val="both"/>
      </w:pPr>
      <w:r>
        <w:t>Основное мероприятие 2.</w:t>
      </w:r>
      <w:r>
        <w:t>2.</w:t>
      </w:r>
      <w:r>
        <w:t xml:space="preserve"> «</w:t>
      </w:r>
      <w:r>
        <w:t>Проведение спортивных мероприятий</w:t>
      </w:r>
      <w:r>
        <w:t>» выполнено</w:t>
      </w:r>
      <w:r>
        <w:t>.</w:t>
      </w:r>
      <w:r>
        <w:t xml:space="preserve"> </w:t>
      </w:r>
    </w:p>
    <w:p w14:paraId="44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5000000">
      <w:pPr>
        <w:rPr>
          <w:sz w:val="26"/>
        </w:rPr>
      </w:pPr>
    </w:p>
    <w:p w14:paraId="46000000">
      <w:pPr>
        <w:ind/>
        <w:jc w:val="center"/>
      </w:pPr>
    </w:p>
    <w:p w14:paraId="47000000">
      <w:pPr>
        <w:ind/>
        <w:jc w:val="center"/>
      </w:pPr>
    </w:p>
    <w:p w14:paraId="48000000">
      <w:pPr>
        <w:ind/>
        <w:jc w:val="center"/>
      </w:pPr>
    </w:p>
    <w:p w14:paraId="49000000">
      <w:pPr>
        <w:ind/>
        <w:jc w:val="center"/>
      </w:pPr>
      <w:r>
        <w:t>Раздел 3. Анализ факторов, повлиявших</w:t>
      </w:r>
    </w:p>
    <w:p w14:paraId="4A000000">
      <w:pPr>
        <w:ind/>
        <w:jc w:val="center"/>
      </w:pPr>
      <w:r>
        <w:t>на ход реализации муниципальной программы</w:t>
      </w:r>
    </w:p>
    <w:p w14:paraId="4B000000">
      <w:pPr>
        <w:ind/>
        <w:jc w:val="center"/>
      </w:pPr>
    </w:p>
    <w:p w14:paraId="4C000000">
      <w:pPr>
        <w:widowControl w:val="0"/>
        <w:ind w:firstLine="851" w:left="0"/>
        <w:jc w:val="both"/>
      </w:pPr>
      <w:r>
        <w:t xml:space="preserve">В ходе анализа исполнения реализации муниципальной программы установлено,  основные мероприятия со сроками реализации в отчетном периоде </w:t>
      </w:r>
      <w:r>
        <w:t xml:space="preserve">по подпрограмме «Футбол» не </w:t>
      </w:r>
      <w:r>
        <w:t xml:space="preserve">исполнены </w:t>
      </w:r>
      <w:r>
        <w:t>в связи с отсутствием постоянного состава команды</w:t>
      </w:r>
      <w:r>
        <w:t xml:space="preserve">, </w:t>
      </w:r>
      <w:r>
        <w:t xml:space="preserve">мероприятия по подпрограмме </w:t>
      </w:r>
      <w:r>
        <w:t>«</w:t>
      </w:r>
      <w:r>
        <w:t>Здоровый образ жизни</w:t>
      </w:r>
      <w:r>
        <w:t xml:space="preserve">» </w:t>
      </w:r>
      <w:r>
        <w:t xml:space="preserve">– осуществляются на постоянной основе. </w:t>
      </w:r>
    </w:p>
    <w:p w14:paraId="4D000000">
      <w:pPr>
        <w:ind/>
        <w:jc w:val="both"/>
      </w:pPr>
      <w:r>
        <w:tab/>
      </w:r>
    </w:p>
    <w:p w14:paraId="4E000000">
      <w:pPr>
        <w:ind/>
        <w:jc w:val="center"/>
      </w:pPr>
      <w:r>
        <w:t>Раздел 4. Сведения об использовании бюджетных ассигнований</w:t>
      </w:r>
    </w:p>
    <w:p w14:paraId="4F000000">
      <w:pPr>
        <w:ind/>
        <w:jc w:val="center"/>
      </w:pPr>
      <w:r>
        <w:t>и внебюджетных средств на реализацию муниципальной программы</w:t>
      </w:r>
    </w:p>
    <w:p w14:paraId="50000000"/>
    <w:p w14:paraId="51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23</w:t>
      </w:r>
      <w:r>
        <w:t xml:space="preserve"> год составил </w:t>
      </w:r>
      <w:r>
        <w:t>20,0</w:t>
      </w:r>
      <w:r>
        <w:t xml:space="preserve"> тыс. рублей, </w:t>
      </w:r>
    </w:p>
    <w:p w14:paraId="52000000">
      <w:r>
        <w:t>в том числе по источникам финансирования:</w:t>
      </w:r>
    </w:p>
    <w:p w14:paraId="53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4000000">
      <w:r>
        <w:t xml:space="preserve">           </w:t>
      </w:r>
    </w:p>
    <w:p w14:paraId="55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6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7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рублей;</w:t>
      </w:r>
    </w:p>
    <w:p w14:paraId="58000000">
      <w:pPr>
        <w:rPr>
          <w:i w:val="1"/>
        </w:rPr>
      </w:pPr>
      <w:r>
        <w:t xml:space="preserve">           Исполнение расходов по муниципальной программе составило </w:t>
      </w:r>
      <w:r>
        <w:t>0,0</w:t>
      </w:r>
      <w:r>
        <w:t xml:space="preserve">                                                                                                                                         тыс. рублей</w:t>
      </w:r>
      <w:r>
        <w:t>.</w:t>
      </w:r>
      <w:r>
        <w:t xml:space="preserve">                          </w:t>
      </w:r>
      <w:r>
        <w:t xml:space="preserve">                     </w:t>
      </w:r>
    </w:p>
    <w:p w14:paraId="59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A000000"/>
    <w:p w14:paraId="5B000000">
      <w:pPr>
        <w:ind/>
        <w:jc w:val="center"/>
      </w:pPr>
      <w:r>
        <w:t>Раздел 5. Сведения о достижении</w:t>
      </w:r>
    </w:p>
    <w:p w14:paraId="5C000000">
      <w:pPr>
        <w:ind/>
        <w:jc w:val="center"/>
      </w:pPr>
      <w:r>
        <w:t>з</w:t>
      </w:r>
      <w:r>
        <w:t>начений показателей муниципальной</w:t>
      </w:r>
    </w:p>
    <w:p w14:paraId="5D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5E000000"/>
    <w:p w14:paraId="5F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>е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60000000"/>
    <w:p w14:paraId="61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- </w:t>
      </w:r>
      <w:r>
        <w:rPr>
          <w:i w:val="1"/>
        </w:rPr>
        <w:t>плановое значение- 4,2%, фактическое значение-4,2%.</w:t>
      </w:r>
    </w:p>
    <w:p w14:paraId="62000000">
      <w:pPr>
        <w:ind w:firstLine="708" w:left="0"/>
        <w:jc w:val="both"/>
        <w:rPr>
          <w:i w:val="1"/>
        </w:rPr>
      </w:pPr>
      <w:r>
        <w:t>Показатель 1.1. 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rPr>
          <w:i w:val="1"/>
        </w:rPr>
        <w:t xml:space="preserve"> </w:t>
      </w:r>
      <w:r>
        <w:rPr>
          <w:i w:val="1"/>
        </w:rPr>
        <w:t xml:space="preserve">плановое значение- </w:t>
      </w:r>
      <w:r>
        <w:rPr>
          <w:i w:val="1"/>
        </w:rPr>
        <w:t>да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нет</w:t>
      </w:r>
      <w:r>
        <w:rPr>
          <w:i w:val="1"/>
        </w:rPr>
        <w:t>.</w:t>
      </w:r>
    </w:p>
    <w:p w14:paraId="63000000">
      <w:pPr>
        <w:ind w:firstLine="708" w:left="0"/>
        <w:jc w:val="both"/>
        <w:rPr>
          <w:i w:val="1"/>
        </w:rPr>
      </w:pPr>
      <w:r>
        <w:t>Показатель 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3,5</w:t>
      </w:r>
      <w:r>
        <w:rPr>
          <w:i w:val="1"/>
        </w:rPr>
        <w:t xml:space="preserve"> %, фактическое</w:t>
      </w:r>
      <w:r>
        <w:rPr>
          <w:i w:val="1"/>
        </w:rPr>
        <w:t xml:space="preserve"> </w:t>
      </w:r>
      <w:r>
        <w:rPr>
          <w:i w:val="1"/>
        </w:rPr>
        <w:t xml:space="preserve">значение – </w:t>
      </w:r>
      <w:r>
        <w:rPr>
          <w:i w:val="1"/>
        </w:rPr>
        <w:t>3,5</w:t>
      </w:r>
      <w:r>
        <w:rPr>
          <w:i w:val="1"/>
        </w:rPr>
        <w:t>%.</w:t>
      </w:r>
    </w:p>
    <w:p w14:paraId="64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5000000">
      <w:pPr>
        <w:ind/>
        <w:jc w:val="center"/>
      </w:pPr>
    </w:p>
    <w:p w14:paraId="66000000">
      <w:pPr>
        <w:ind/>
        <w:jc w:val="center"/>
      </w:pPr>
    </w:p>
    <w:p w14:paraId="67000000">
      <w:pPr>
        <w:ind/>
        <w:jc w:val="center"/>
      </w:pPr>
      <w:r>
        <w:t>Раздел 6. Результаты оценки</w:t>
      </w:r>
    </w:p>
    <w:p w14:paraId="68000000">
      <w:pPr>
        <w:ind/>
        <w:jc w:val="center"/>
      </w:pPr>
      <w:r>
        <w:t>Эффективности реализации муниципальной программы</w:t>
      </w:r>
    </w:p>
    <w:p w14:paraId="69000000">
      <w:r>
        <w:t xml:space="preserve">       </w:t>
      </w:r>
    </w:p>
    <w:p w14:paraId="6A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B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C000000">
      <w:pPr>
        <w:ind/>
        <w:jc w:val="both"/>
      </w:pPr>
      <w:r>
        <w:t>подпрограмм муниципальной программы:</w:t>
      </w:r>
    </w:p>
    <w:p w14:paraId="6D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</w:t>
      </w:r>
      <w:r>
        <w:t xml:space="preserve">- </w:t>
      </w:r>
      <w:r>
        <w:t>1</w:t>
      </w:r>
      <w:r>
        <w:t>;</w:t>
      </w:r>
    </w:p>
    <w:p w14:paraId="6E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t xml:space="preserve"> -</w:t>
      </w:r>
      <w:r>
        <w:t>0</w:t>
      </w:r>
      <w:r>
        <w:t>;</w:t>
      </w:r>
    </w:p>
    <w:p w14:paraId="6F000000">
      <w:pPr>
        <w:ind/>
        <w:jc w:val="both"/>
      </w:pPr>
      <w:r>
        <w:t xml:space="preserve">       степень достижения целевого </w:t>
      </w:r>
      <w:r>
        <w:t xml:space="preserve">показателя </w:t>
      </w:r>
      <w:r>
        <w:t>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t>1</w:t>
      </w:r>
      <w:r>
        <w:t>;</w:t>
      </w:r>
    </w:p>
    <w:p w14:paraId="70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</w:t>
      </w:r>
      <w:r>
        <w:t>,</w:t>
      </w:r>
      <w:r>
        <w:t>67</w:t>
      </w:r>
      <w:r>
        <w:t xml:space="preserve"> 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1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2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5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3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4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5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</w:t>
      </w:r>
      <w:r>
        <w:t>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6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7000000">
      <w:r>
        <w:t xml:space="preserve">       Степень соответствия запланированному уровню расходов:</w:t>
      </w:r>
    </w:p>
    <w:p w14:paraId="78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79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A000000">
      <w:r>
        <w:t xml:space="preserve">      Эффективность использования финансовых ресурсов на реализацию муниципальной программы:</w:t>
      </w:r>
    </w:p>
    <w:p w14:paraId="7B000000">
      <w:pPr>
        <w:ind w:firstLine="708" w:left="0"/>
        <w:jc w:val="both"/>
      </w:pP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низкой</w:t>
      </w:r>
      <w:r>
        <w:t>.</w:t>
      </w:r>
    </w:p>
    <w:p w14:paraId="7C000000">
      <w:pPr>
        <w:ind w:firstLine="708" w:left="0"/>
      </w:pPr>
      <w:r>
        <w:t>Уровень реализации муниципальной Программы в целом:</w:t>
      </w:r>
    </w:p>
    <w:p w14:paraId="7D000000">
      <w:pPr>
        <w:ind/>
        <w:jc w:val="both"/>
      </w:pPr>
      <w:r>
        <w:t>0,</w:t>
      </w:r>
      <w:r>
        <w:t>67</w:t>
      </w:r>
      <w:r>
        <w:t xml:space="preserve"> х 0,5 + </w:t>
      </w:r>
      <w:r>
        <w:t>0,</w:t>
      </w:r>
      <w:r>
        <w:t>5</w:t>
      </w:r>
      <w:r>
        <w:t xml:space="preserve"> </w:t>
      </w:r>
      <w:r>
        <w:t>x</w:t>
      </w:r>
      <w:r>
        <w:t xml:space="preserve"> 0,3 + </w:t>
      </w:r>
      <w:r>
        <w:t>0</w:t>
      </w:r>
      <w:r>
        <w:t xml:space="preserve"> </w:t>
      </w:r>
      <w:r>
        <w:t>x</w:t>
      </w:r>
      <w:r>
        <w:t xml:space="preserve"> 0,2 = </w:t>
      </w:r>
      <w:r>
        <w:t>0,48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</w:t>
      </w:r>
      <w:r>
        <w:t>низким</w:t>
      </w:r>
      <w:r>
        <w:t>.</w:t>
      </w:r>
    </w:p>
    <w:p w14:paraId="7E000000">
      <w:pPr>
        <w:ind/>
        <w:jc w:val="both"/>
        <w:rPr>
          <w:i w:val="1"/>
        </w:rPr>
      </w:pPr>
    </w:p>
    <w:p w14:paraId="7F000000">
      <w:pPr>
        <w:ind/>
        <w:jc w:val="center"/>
      </w:pPr>
      <w:r>
        <w:t>Раздел 7. Предложения по дальнейшей</w:t>
      </w:r>
    </w:p>
    <w:p w14:paraId="80000000">
      <w:pPr>
        <w:ind/>
        <w:jc w:val="center"/>
      </w:pPr>
      <w:r>
        <w:t>реализации муниципальной программы</w:t>
      </w:r>
    </w:p>
    <w:p w14:paraId="81000000">
      <w:pPr>
        <w:ind/>
        <w:jc w:val="center"/>
      </w:pPr>
    </w:p>
    <w:p w14:paraId="82000000">
      <w:pPr>
        <w:widowControl w:val="0"/>
        <w:ind w:firstLine="851" w:left="0"/>
        <w:jc w:val="both"/>
      </w:pPr>
      <w:r>
        <w:t xml:space="preserve">Необходимо </w:t>
      </w:r>
      <w:r>
        <w:t xml:space="preserve">принятие дополнительных мер по реализации и корректировке основных мероприятий </w:t>
      </w:r>
      <w:r>
        <w:t>по подпрограмме «Футбол»</w:t>
      </w:r>
      <w:r>
        <w:t>.</w:t>
      </w:r>
    </w:p>
    <w:p w14:paraId="83000000">
      <w:pPr>
        <w:ind/>
        <w:jc w:val="both"/>
      </w:pPr>
    </w:p>
    <w:p w14:paraId="84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85000000">
      <w:pPr>
        <w:sectPr>
          <w:headerReference r:id="rId4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6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7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8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9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футбольной команды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Постоянный состав команды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 п</w:t>
            </w:r>
            <w:r>
              <w:rPr>
                <w:sz w:val="20"/>
              </w:rPr>
              <w:t>остоянн</w:t>
            </w:r>
            <w:r>
              <w:rPr>
                <w:sz w:val="20"/>
              </w:rPr>
              <w:t>ого</w:t>
            </w:r>
            <w:r>
              <w:rPr>
                <w:sz w:val="20"/>
              </w:rPr>
              <w:t xml:space="preserve"> состав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команды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B4000000">
            <w:pPr>
              <w:rPr>
                <w:sz w:val="24"/>
              </w:rPr>
            </w:pPr>
            <w:r>
              <w:rPr>
                <w:sz w:val="24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материально-техническо</w:t>
            </w:r>
            <w:r>
              <w:rPr>
                <w:sz w:val="20"/>
              </w:rPr>
              <w:t xml:space="preserve">е </w:t>
            </w:r>
            <w:r>
              <w:rPr>
                <w:sz w:val="20"/>
              </w:rPr>
              <w:t>оснащени</w:t>
            </w:r>
            <w:r>
              <w:rPr>
                <w:sz w:val="20"/>
              </w:rPr>
              <w:t>е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Здоровый образ жизни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C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D1000000">
            <w:r>
              <w:rPr>
                <w:sz w:val="24"/>
              </w:rPr>
              <w:t>Проведение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9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A000000">
      <w:pPr>
        <w:rPr>
          <w:sz w:val="22"/>
        </w:rPr>
      </w:pPr>
    </w:p>
    <w:p w14:paraId="DB000000">
      <w:pPr>
        <w:rPr>
          <w:sz w:val="22"/>
        </w:rPr>
      </w:pPr>
    </w:p>
    <w:p w14:paraId="DC000000">
      <w:pPr>
        <w:sectPr>
          <w:headerReference r:id="rId1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D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DE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DF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E2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A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1000000">
            <w:pPr>
              <w:pStyle w:val="Style_4"/>
              <w:rPr>
                <w:sz w:val="20"/>
              </w:rPr>
            </w:pPr>
            <w:r>
              <w:t>«</w:t>
            </w:r>
            <w:r>
              <w:t>Развитие физической культуры и спорта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5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Здоровый образ жизни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6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7010000">
      <w:pPr>
        <w:widowControl w:val="0"/>
        <w:ind/>
        <w:jc w:val="right"/>
        <w:outlineLvl w:val="1"/>
        <w:rPr>
          <w:sz w:val="24"/>
        </w:rPr>
      </w:pPr>
    </w:p>
    <w:p w14:paraId="58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9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A010000">
      <w:pPr>
        <w:widowControl w:val="0"/>
        <w:ind w:firstLine="540" w:left="0"/>
        <w:jc w:val="both"/>
        <w:rPr>
          <w:sz w:val="24"/>
        </w:rPr>
      </w:pPr>
    </w:p>
    <w:p w14:paraId="5B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C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5D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2"/>
        <w:gridCol w:w="5518"/>
        <w:gridCol w:w="1389"/>
        <w:gridCol w:w="2018"/>
        <w:gridCol w:w="1110"/>
        <w:gridCol w:w="923"/>
        <w:gridCol w:w="2512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3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1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спорта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 Носовского сельского поселения,  занимающихся физической культурой и спортом от общей численности населения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  <w:r>
              <w:t>4,2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</w:pP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Футбол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команды в Первенстве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по футболу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</w:pPr>
            <w:r>
              <w:t>нет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</w:pP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Здоровый образ жизни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участников спортивно-массовых мероприятий за год от общей численности населения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rPr>
                <w:sz w:val="20"/>
              </w:rPr>
            </w:pPr>
          </w:p>
        </w:tc>
      </w:tr>
    </w:tbl>
    <w:p w14:paraId="8F010000">
      <w:pPr>
        <w:widowControl w:val="0"/>
        <w:ind/>
        <w:jc w:val="right"/>
        <w:outlineLvl w:val="1"/>
        <w:rPr>
          <w:sz w:val="24"/>
        </w:rPr>
      </w:pPr>
    </w:p>
    <w:p w14:paraId="90010000">
      <w:pPr>
        <w:widowControl w:val="0"/>
        <w:ind/>
        <w:jc w:val="right"/>
        <w:outlineLvl w:val="1"/>
        <w:rPr>
          <w:sz w:val="24"/>
        </w:rPr>
      </w:pPr>
    </w:p>
    <w:p w14:paraId="91010000">
      <w:pPr>
        <w:widowControl w:val="0"/>
        <w:ind/>
        <w:jc w:val="right"/>
        <w:outlineLvl w:val="1"/>
        <w:rPr>
          <w:sz w:val="24"/>
        </w:rPr>
      </w:pPr>
    </w:p>
    <w:p w14:paraId="92010000">
      <w:pPr>
        <w:widowControl w:val="0"/>
        <w:ind/>
        <w:jc w:val="right"/>
        <w:outlineLvl w:val="1"/>
        <w:rPr>
          <w:sz w:val="24"/>
        </w:rPr>
      </w:pPr>
    </w:p>
    <w:p w14:paraId="93010000">
      <w:pPr>
        <w:widowControl w:val="0"/>
        <w:ind/>
        <w:jc w:val="right"/>
        <w:outlineLvl w:val="1"/>
        <w:rPr>
          <w:sz w:val="24"/>
        </w:rPr>
      </w:pPr>
    </w:p>
    <w:p w14:paraId="94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текст5"/>
    <w:basedOn w:val="Style_7"/>
    <w:link w:val="Style_9_ch"/>
    <w:pPr>
      <w:widowControl w:val="0"/>
      <w:spacing w:line="202" w:lineRule="exact"/>
      <w:ind/>
    </w:pPr>
    <w:rPr>
      <w:sz w:val="18"/>
      <w:highlight w:val="white"/>
    </w:rPr>
  </w:style>
  <w:style w:styleId="Style_9_ch" w:type="character">
    <w:name w:val="Основной текст5"/>
    <w:basedOn w:val="Style_7_ch"/>
    <w:link w:val="Style_9"/>
    <w:rPr>
      <w:sz w:val="18"/>
      <w:highlight w:val="white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 Знак"/>
    <w:basedOn w:val="Style_7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 Знак"/>
    <w:basedOn w:val="Style_7_ch"/>
    <w:link w:val="Style_11"/>
    <w:rPr>
      <w:rFonts w:ascii="Tahoma" w:hAnsi="Tahoma"/>
      <w:sz w:val="20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Нормальный (таблица)"/>
    <w:basedOn w:val="Style_7"/>
    <w:next w:val="Style_7"/>
    <w:link w:val="Style_14_ch"/>
    <w:pPr>
      <w:widowControl w:val="0"/>
      <w:ind/>
      <w:jc w:val="both"/>
    </w:pPr>
    <w:rPr>
      <w:rFonts w:ascii="Arial" w:hAnsi="Arial"/>
      <w:sz w:val="24"/>
    </w:rPr>
  </w:style>
  <w:style w:styleId="Style_14_ch" w:type="character">
    <w:name w:val="Нормальный (таблица)"/>
    <w:basedOn w:val="Style_7_ch"/>
    <w:link w:val="Style_14"/>
    <w:rPr>
      <w:rFonts w:ascii="Arial" w:hAnsi="Arial"/>
      <w:sz w:val="24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7_ch"/>
    <w:link w:val="Style_15"/>
    <w:rPr>
      <w:b w:val="1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Postan"/>
    <w:basedOn w:val="Style_7"/>
    <w:link w:val="Style_17_ch"/>
    <w:pPr>
      <w:ind/>
      <w:jc w:val="center"/>
    </w:pPr>
  </w:style>
  <w:style w:styleId="Style_17_ch" w:type="character">
    <w:name w:val="Postan"/>
    <w:basedOn w:val="Style_7_ch"/>
    <w:link w:val="Style_17"/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Знак1"/>
    <w:basedOn w:val="Style_7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1"/>
    <w:basedOn w:val="Style_7_ch"/>
    <w:link w:val="Style_19"/>
    <w:rPr>
      <w:rFonts w:ascii="Tahoma" w:hAnsi="Tahoma"/>
      <w:sz w:val="20"/>
    </w:rPr>
  </w:style>
  <w:style w:styleId="Style_20" w:type="paragraph">
    <w:name w:val="Абзац списка"/>
    <w:basedOn w:val="Style_7"/>
    <w:link w:val="Style_2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0_ch" w:type="character">
    <w:name w:val="Абзац списка"/>
    <w:basedOn w:val="Style_7_ch"/>
    <w:link w:val="Style_20"/>
    <w:rPr>
      <w:rFonts w:ascii="Calibri" w:hAnsi="Calibri"/>
      <w:sz w:val="22"/>
    </w:rPr>
  </w:style>
  <w:style w:styleId="Style_21" w:type="paragraph">
    <w:name w:val="Body Text Indent"/>
    <w:basedOn w:val="Style_7"/>
    <w:link w:val="Style_21_ch"/>
    <w:pPr>
      <w:ind w:firstLine="1134" w:left="0"/>
      <w:jc w:val="both"/>
    </w:pPr>
  </w:style>
  <w:style w:styleId="Style_21_ch" w:type="character">
    <w:name w:val="Body Text Indent"/>
    <w:basedOn w:val="Style_7_ch"/>
    <w:link w:val="Style_21"/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page number"/>
    <w:basedOn w:val="Style_24"/>
    <w:link w:val="Style_23_ch"/>
  </w:style>
  <w:style w:styleId="Style_23_ch" w:type="character">
    <w:name w:val="page number"/>
    <w:basedOn w:val="Style_24_ch"/>
    <w:link w:val="Style_23"/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Без интервала"/>
    <w:link w:val="Style_26_ch"/>
    <w:rPr>
      <w:rFonts w:ascii="Calibri" w:hAnsi="Calibri"/>
      <w:sz w:val="22"/>
    </w:rPr>
  </w:style>
  <w:style w:styleId="Style_26_ch" w:type="character">
    <w:name w:val="Без интервала"/>
    <w:link w:val="Style_26"/>
    <w:rPr>
      <w:rFonts w:ascii="Calibri" w:hAnsi="Calibri"/>
      <w:sz w:val="22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7" w:type="paragraph">
    <w:name w:val="Body Text Indent 2"/>
    <w:basedOn w:val="Style_7"/>
    <w:link w:val="Style_27_ch"/>
    <w:pPr>
      <w:spacing w:line="360" w:lineRule="auto"/>
      <w:ind w:firstLine="720" w:left="0"/>
    </w:pPr>
  </w:style>
  <w:style w:styleId="Style_27_ch" w:type="character">
    <w:name w:val="Body Text Indent 2"/>
    <w:basedOn w:val="Style_7_ch"/>
    <w:link w:val="Style_27"/>
  </w:style>
  <w:style w:styleId="Style_28" w:type="paragraph">
    <w:name w:val="heading 5"/>
    <w:basedOn w:val="Style_7"/>
    <w:next w:val="Style_7"/>
    <w:link w:val="Style_28_ch"/>
    <w:uiPriority w:val="9"/>
    <w:qFormat/>
    <w:pPr>
      <w:keepNext w:val="1"/>
      <w:ind/>
      <w:jc w:val="both"/>
      <w:outlineLvl w:val="4"/>
    </w:pPr>
    <w:rPr>
      <w:b w:val="1"/>
    </w:rPr>
  </w:style>
  <w:style w:styleId="Style_28_ch" w:type="character">
    <w:name w:val="heading 5"/>
    <w:basedOn w:val="Style_7_ch"/>
    <w:link w:val="Style_28"/>
    <w:rPr>
      <w:b w:val="1"/>
    </w:rPr>
  </w:style>
  <w:style w:styleId="Style_29" w:type="paragraph">
    <w:name w:val="Balloon Text"/>
    <w:basedOn w:val="Style_7"/>
    <w:link w:val="Style_29_ch"/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heading 1"/>
    <w:basedOn w:val="Style_7"/>
    <w:next w:val="Style_7"/>
    <w:link w:val="Style_30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0_ch" w:type="character">
    <w:name w:val="heading 1"/>
    <w:basedOn w:val="Style_7_ch"/>
    <w:link w:val="Style_30"/>
    <w:rPr>
      <w:b w:val="1"/>
      <w:sz w:val="32"/>
    </w:rPr>
  </w:style>
  <w:style w:styleId="Style_31" w:type="paragraph">
    <w:name w:val="ConsNonformat"/>
    <w:link w:val="Style_31_ch"/>
    <w:pPr>
      <w:widowControl w:val="0"/>
      <w:ind w:right="19772"/>
    </w:pPr>
    <w:rPr>
      <w:rFonts w:ascii="Courier New" w:hAnsi="Courier New"/>
      <w:sz w:val="22"/>
    </w:rPr>
  </w:style>
  <w:style w:styleId="Style_31_ch" w:type="character">
    <w:name w:val="ConsNonformat"/>
    <w:link w:val="Style_31"/>
    <w:rPr>
      <w:rFonts w:ascii="Courier New" w:hAnsi="Courier New"/>
      <w:sz w:val="2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Знак11"/>
    <w:basedOn w:val="Style_7"/>
    <w:link w:val="Style_34_ch"/>
    <w:pPr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Знак11"/>
    <w:basedOn w:val="Style_7_ch"/>
    <w:link w:val="Style_34"/>
    <w:rPr>
      <w:rFonts w:ascii="Tahoma" w:hAnsi="Tahoma"/>
      <w:sz w:val="20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 Знак1"/>
    <w:basedOn w:val="Style_7"/>
    <w:link w:val="Style_37_ch"/>
    <w:pPr>
      <w:spacing w:afterAutospacing="on" w:beforeAutospacing="on"/>
      <w:ind/>
    </w:pPr>
    <w:rPr>
      <w:rFonts w:ascii="Tahoma" w:hAnsi="Tahoma"/>
      <w:sz w:val="20"/>
    </w:rPr>
  </w:style>
  <w:style w:styleId="Style_37_ch" w:type="character">
    <w:name w:val=" Знак1"/>
    <w:basedOn w:val="Style_7_ch"/>
    <w:link w:val="Style_37"/>
    <w:rPr>
      <w:rFonts w:ascii="Tahoma" w:hAnsi="Tahoma"/>
      <w:sz w:val="20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Основной текст с отступом 21"/>
    <w:basedOn w:val="Style_7"/>
    <w:link w:val="Style_39_ch"/>
    <w:pPr>
      <w:ind w:firstLine="567" w:left="0"/>
      <w:jc w:val="both"/>
    </w:pPr>
    <w:rPr>
      <w:sz w:val="24"/>
    </w:rPr>
  </w:style>
  <w:style w:styleId="Style_39_ch" w:type="character">
    <w:name w:val="Основной текст с отступом 21"/>
    <w:basedOn w:val="Style_7_ch"/>
    <w:link w:val="Style_39"/>
    <w:rPr>
      <w:sz w:val="24"/>
    </w:rPr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42" w:type="paragraph">
    <w:name w:val=" Знак Знак9"/>
    <w:link w:val="Style_42_ch"/>
    <w:rPr>
      <w:sz w:val="28"/>
    </w:rPr>
  </w:style>
  <w:style w:styleId="Style_42_ch" w:type="character">
    <w:name w:val=" Знак Знак9"/>
    <w:link w:val="Style_42"/>
    <w:rPr>
      <w:sz w:val="28"/>
    </w:rPr>
  </w:style>
  <w:style w:styleId="Style_43" w:type="paragraph">
    <w:name w:val="footer"/>
    <w:basedOn w:val="Style_7"/>
    <w:link w:val="Style_43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3_ch" w:type="character">
    <w:name w:val="footer"/>
    <w:basedOn w:val="Style_7_ch"/>
    <w:link w:val="Style_43"/>
    <w:rPr>
      <w:rFonts w:ascii="Calibri" w:hAnsi="Calibri"/>
      <w:sz w:val="22"/>
    </w:rPr>
  </w:style>
  <w:style w:styleId="Style_44" w:type="paragraph">
    <w:name w:val="Subtitle"/>
    <w:next w:val="Style_7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Гипертекстовая ссылка"/>
    <w:link w:val="Style_45_ch"/>
    <w:rPr>
      <w:color w:val="106BBE"/>
      <w:sz w:val="26"/>
    </w:rPr>
  </w:style>
  <w:style w:styleId="Style_45_ch" w:type="character">
    <w:name w:val="Гипертекстовая ссылка"/>
    <w:link w:val="Style_45"/>
    <w:rPr>
      <w:color w:val="106BBE"/>
      <w:sz w:val="26"/>
    </w:rPr>
  </w:style>
  <w:style w:styleId="Style_46" w:type="paragraph">
    <w:name w:val="Title"/>
    <w:basedOn w:val="Style_7"/>
    <w:link w:val="Style_46_ch"/>
    <w:uiPriority w:val="10"/>
    <w:qFormat/>
    <w:pPr>
      <w:ind/>
      <w:jc w:val="center"/>
    </w:pPr>
  </w:style>
  <w:style w:styleId="Style_46_ch" w:type="character">
    <w:name w:val="Title"/>
    <w:basedOn w:val="Style_7_ch"/>
    <w:link w:val="Style_46"/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7_ch" w:type="character">
    <w:name w:val="heading 4"/>
    <w:basedOn w:val="Style_7_ch"/>
    <w:link w:val="Style_47"/>
    <w:rPr>
      <w:b w:val="1"/>
    </w:rPr>
  </w:style>
  <w:style w:styleId="Style_48" w:type="paragraph">
    <w:name w:val="Body Text Indent 3"/>
    <w:basedOn w:val="Style_7"/>
    <w:link w:val="Style_48_ch"/>
    <w:pPr>
      <w:ind w:firstLine="709" w:left="0"/>
      <w:jc w:val="both"/>
    </w:pPr>
  </w:style>
  <w:style w:styleId="Style_48_ch" w:type="character">
    <w:name w:val="Body Text Indent 3"/>
    <w:basedOn w:val="Style_7_ch"/>
    <w:link w:val="Style_48"/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7_ch"/>
    <w:link w:val="Style_49"/>
    <w:rPr>
      <w:b w:val="1"/>
    </w:rPr>
  </w:style>
  <w:style w:styleId="Style_50" w:type="paragraph">
    <w:name w:val="Body Text"/>
    <w:basedOn w:val="Style_7"/>
    <w:link w:val="Style_50_ch"/>
    <w:pPr>
      <w:ind/>
      <w:jc w:val="both"/>
    </w:pPr>
  </w:style>
  <w:style w:styleId="Style_50_ch" w:type="character">
    <w:name w:val="Body Text"/>
    <w:basedOn w:val="Style_7_ch"/>
    <w:link w:val="Style_50"/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2024-02-14T08:11:53Z</dcterms:modified>
</cp:coreProperties>
</file>