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ПРОЕКТ</w:t>
      </w:r>
      <w:r>
        <w:rPr>
          <w:b w:val="1"/>
        </w:rPr>
        <w:tab/>
      </w: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9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A000000">
      <w:pPr>
        <w:ind/>
        <w:jc w:val="center"/>
      </w:pPr>
    </w:p>
    <w:p w14:paraId="0B000000">
      <w:pPr>
        <w:ind/>
        <w:jc w:val="center"/>
        <w:rPr>
          <w:b w:val="1"/>
        </w:rPr>
      </w:pPr>
    </w:p>
    <w:p w14:paraId="0C000000">
      <w:pPr>
        <w:ind/>
        <w:jc w:val="center"/>
        <w:rPr>
          <w:b w:val="1"/>
        </w:rPr>
      </w:pPr>
    </w:p>
    <w:p w14:paraId="0D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E000000">
      <w:pPr>
        <w:ind/>
        <w:jc w:val="center"/>
      </w:pPr>
    </w:p>
    <w:p w14:paraId="0F000000">
      <w:pPr>
        <w:ind/>
        <w:jc w:val="center"/>
      </w:pPr>
      <w:r>
        <w:t>с. Носово</w:t>
      </w:r>
    </w:p>
    <w:p w14:paraId="10000000">
      <w:pPr>
        <w:ind/>
        <w:jc w:val="both"/>
      </w:pPr>
      <w:r>
        <w:t>_______</w:t>
      </w:r>
      <w:r>
        <w:t>20</w:t>
      </w:r>
      <w:r>
        <w:t>2</w:t>
      </w:r>
      <w:r>
        <w:t>3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__</w:t>
      </w:r>
    </w:p>
    <w:p w14:paraId="11000000">
      <w:pPr>
        <w:rPr>
          <w:sz w:val="22"/>
        </w:rPr>
      </w:pPr>
    </w:p>
    <w:p w14:paraId="12000000">
      <w:pPr>
        <w:rPr>
          <w:sz w:val="22"/>
        </w:rPr>
      </w:pPr>
    </w:p>
    <w:p w14:paraId="13000000">
      <w:pPr>
        <w:rPr>
          <w:sz w:val="22"/>
        </w:rPr>
      </w:pPr>
    </w:p>
    <w:p w14:paraId="14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405"/>
      </w:tblGrid>
      <w:tr>
        <w:tc>
          <w:tcPr>
            <w:tcW w:type="dxa" w:w="9405"/>
          </w:tcPr>
          <w:p w14:paraId="15000000">
            <w:pPr>
              <w:ind w:firstLine="0" w:left="2126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 xml:space="preserve">Обеспечение общественного </w:t>
            </w:r>
          </w:p>
          <w:p w14:paraId="16000000">
            <w:pPr>
              <w:ind w:firstLine="0" w:left="2126"/>
              <w:jc w:val="center"/>
              <w:rPr>
                <w:b w:val="1"/>
              </w:rPr>
            </w:pPr>
            <w:r>
              <w:rPr>
                <w:b w:val="1"/>
              </w:rPr>
              <w:t>порядка и противодействие преступности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3</w:t>
            </w:r>
            <w:r>
              <w:rPr>
                <w:b w:val="1"/>
              </w:rPr>
              <w:t xml:space="preserve"> год</w:t>
            </w:r>
          </w:p>
        </w:tc>
      </w:tr>
    </w:tbl>
    <w:p w14:paraId="17000000">
      <w:pPr>
        <w:ind/>
        <w:jc w:val="both"/>
        <w:rPr>
          <w:color w:val="000000"/>
        </w:rPr>
      </w:pPr>
    </w:p>
    <w:p w14:paraId="18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9000000">
      <w:pPr>
        <w:ind w:firstLine="708" w:left="0"/>
        <w:jc w:val="both"/>
        <w:rPr>
          <w:b w:val="1"/>
          <w:color w:val="000000"/>
        </w:rPr>
      </w:pPr>
    </w:p>
    <w:p w14:paraId="1A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3</w:t>
      </w:r>
      <w:r>
        <w:rPr>
          <w:color w:val="000000"/>
        </w:rPr>
        <w:t xml:space="preserve"> году муниципальной программы «</w:t>
      </w:r>
      <w:r>
        <w:t>Обеспечение общественного порядка и противодействие преступности</w:t>
      </w:r>
      <w:r>
        <w:rPr>
          <w:color w:val="000000"/>
        </w:rPr>
        <w:t>» согласно приложению к настоящему постановлению.</w:t>
      </w:r>
    </w:p>
    <w:p w14:paraId="1B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C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D000000">
      <w:pPr>
        <w:ind w:firstLine="0" w:left="1134"/>
        <w:jc w:val="both"/>
      </w:pP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ind w:firstLine="0" w:left="1134"/>
        <w:jc w:val="both"/>
      </w:pPr>
    </w:p>
    <w:p w14:paraId="21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2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  <w:jc w:val="right"/>
      </w:pPr>
    </w:p>
    <w:p w14:paraId="2A000000">
      <w:pPr>
        <w:tabs>
          <w:tab w:leader="none" w:pos="1350" w:val="left"/>
        </w:tabs>
        <w:ind/>
        <w:jc w:val="right"/>
      </w:pPr>
    </w:p>
    <w:p w14:paraId="2B000000">
      <w:pPr>
        <w:tabs>
          <w:tab w:leader="none" w:pos="1350" w:val="left"/>
        </w:tabs>
        <w:ind/>
        <w:jc w:val="right"/>
        <w:rPr>
          <w:sz w:val="24"/>
        </w:rPr>
      </w:pPr>
    </w:p>
    <w:p w14:paraId="2C000000">
      <w:pPr>
        <w:tabs>
          <w:tab w:leader="none" w:pos="1350" w:val="left"/>
        </w:tabs>
        <w:ind/>
        <w:jc w:val="right"/>
        <w:rPr>
          <w:sz w:val="24"/>
        </w:rPr>
      </w:pP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rPr>
          <w:sz w:val="24"/>
        </w:rPr>
        <w:t>Приложение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30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31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 ______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__</w:t>
      </w:r>
    </w:p>
    <w:p w14:paraId="32000000">
      <w:pPr>
        <w:tabs>
          <w:tab w:leader="none" w:pos="1350" w:val="left"/>
        </w:tabs>
        <w:ind/>
        <w:jc w:val="center"/>
      </w:pPr>
    </w:p>
    <w:p w14:paraId="33000000">
      <w:pPr>
        <w:tabs>
          <w:tab w:leader="none" w:pos="1350" w:val="left"/>
        </w:tabs>
        <w:ind/>
        <w:jc w:val="center"/>
      </w:pPr>
      <w:r>
        <w:t>Отчет</w:t>
      </w:r>
    </w:p>
    <w:p w14:paraId="34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3</w:t>
      </w:r>
      <w:r>
        <w:t xml:space="preserve"> </w:t>
      </w:r>
      <w:r>
        <w:t>году муниципальной программы «</w:t>
      </w:r>
      <w:r>
        <w:t>Обеспечение общественного порядка и противодействие преступности</w:t>
      </w:r>
      <w:r>
        <w:t>»</w:t>
      </w:r>
      <w:r>
        <w:t xml:space="preserve"> </w:t>
      </w:r>
    </w:p>
    <w:p w14:paraId="35000000">
      <w:pPr>
        <w:ind/>
        <w:jc w:val="center"/>
        <w:rPr>
          <w:sz w:val="26"/>
        </w:rPr>
      </w:pPr>
    </w:p>
    <w:p w14:paraId="36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3</w:t>
      </w:r>
      <w:r>
        <w:t xml:space="preserve"> год</w:t>
      </w:r>
    </w:p>
    <w:p w14:paraId="37000000">
      <w:pPr>
        <w:rPr>
          <w:i w:val="1"/>
        </w:rPr>
      </w:pPr>
      <w:r>
        <w:t xml:space="preserve">                                          </w:t>
      </w:r>
    </w:p>
    <w:p w14:paraId="38000000">
      <w:pPr>
        <w:ind w:firstLine="708" w:left="0"/>
        <w:jc w:val="both"/>
      </w:pPr>
      <w:r>
        <w:t xml:space="preserve">В целях </w:t>
      </w:r>
      <w:r>
        <w:t>повышения качества и результативности реализуемых мер по охране общественного порядка, противодействию терроризму и экстремизму, борьбе с преступностью</w:t>
      </w:r>
      <w:r>
        <w:t xml:space="preserve"> </w:t>
      </w:r>
      <w:r>
        <w:t>в рамках реализации муниципальной программы Носовского сельского поселения «</w:t>
      </w:r>
      <w:r>
        <w:t>Обеспечение общественного порядка и противодействие преступности</w:t>
      </w:r>
      <w:r>
        <w:t xml:space="preserve">» утвержденной постановлением Администрации Носовского сельского поселения от </w:t>
      </w:r>
      <w:r>
        <w:t>12</w:t>
      </w:r>
      <w:r>
        <w:t>.1</w:t>
      </w:r>
      <w:r>
        <w:t>1</w:t>
      </w:r>
      <w:r>
        <w:t xml:space="preserve">.2018 № </w:t>
      </w:r>
      <w:r>
        <w:t>62</w:t>
      </w:r>
      <w:r>
        <w:t xml:space="preserve"> (далее – муниципальная программа),</w:t>
      </w:r>
      <w:r>
        <w:t xml:space="preserve"> ответственным исполнителем и участниками муниципальной программы в </w:t>
      </w:r>
      <w:r>
        <w:t>20</w:t>
      </w:r>
      <w:r>
        <w:t>2</w:t>
      </w:r>
      <w:r>
        <w:t>3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9000000"/>
    <w:p w14:paraId="3A000000">
      <w:pPr>
        <w:ind w:firstLine="708" w:left="0"/>
        <w:jc w:val="both"/>
      </w:pPr>
      <w:r>
        <w:t xml:space="preserve">В результате которых, </w:t>
      </w:r>
      <w:r>
        <w:t>обеспечен</w:t>
      </w:r>
      <w:r>
        <w:t>о</w:t>
      </w:r>
      <w:r>
        <w:t xml:space="preserve"> </w:t>
      </w:r>
      <w:r>
        <w:t>совершенствование форм и методов работы Администрации Носовского сельского поселения по профилактике терроризма и экстремизма</w:t>
      </w:r>
      <w:r>
        <w:t>.</w:t>
      </w:r>
    </w:p>
    <w:p w14:paraId="3B000000">
      <w:pPr>
        <w:ind/>
        <w:jc w:val="center"/>
      </w:pPr>
    </w:p>
    <w:p w14:paraId="3C000000">
      <w:pPr>
        <w:ind/>
        <w:jc w:val="center"/>
      </w:pPr>
    </w:p>
    <w:p w14:paraId="3D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E000000">
      <w:pPr>
        <w:ind/>
        <w:jc w:val="center"/>
      </w:pPr>
    </w:p>
    <w:p w14:paraId="3F000000">
      <w:r>
        <w:t xml:space="preserve">Достижению результатов в </w:t>
      </w:r>
      <w:r>
        <w:t>20</w:t>
      </w:r>
      <w:r>
        <w:t>2</w:t>
      </w:r>
      <w:r>
        <w:t>3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40000000">
      <w:pPr>
        <w:rPr>
          <w:sz w:val="26"/>
        </w:rPr>
      </w:pPr>
    </w:p>
    <w:p w14:paraId="41000000">
      <w:pPr>
        <w:ind w:firstLine="708" w:left="0"/>
        <w:jc w:val="both"/>
        <w:rPr>
          <w:i w:val="1"/>
        </w:rPr>
      </w:pPr>
      <w:r>
        <w:t>В рамках подпрограммы 1 «</w:t>
      </w:r>
      <w:r>
        <w:t>Противодействие коррупции в Носовском сельском поселении</w:t>
      </w:r>
      <w:r>
        <w:t>»</w:t>
      </w:r>
      <w:r>
        <w:t xml:space="preserve"> </w:t>
      </w:r>
      <w:r>
        <w:t xml:space="preserve">предусмотрена реализация </w:t>
      </w:r>
      <w:r>
        <w:t>шести</w:t>
      </w:r>
      <w:r>
        <w:t xml:space="preserve"> </w:t>
      </w:r>
      <w:r>
        <w:t>основных мероприятий</w:t>
      </w:r>
      <w:r>
        <w:t>.</w:t>
      </w:r>
    </w:p>
    <w:p w14:paraId="42000000"/>
    <w:p w14:paraId="43000000">
      <w:pPr>
        <w:spacing w:line="216" w:lineRule="auto"/>
        <w:ind/>
        <w:jc w:val="both"/>
      </w:pPr>
      <w:r>
        <w:t xml:space="preserve">           Основное мероприятие 1.1. «</w:t>
      </w:r>
      <w:r>
        <w:t xml:space="preserve">Совершенствование правового регулирования </w:t>
      </w:r>
      <w:r>
        <w:t>в сфере противодействия коррупции</w:t>
      </w:r>
      <w:r>
        <w:t>» выполнено</w:t>
      </w:r>
      <w:r>
        <w:t>.</w:t>
      </w:r>
    </w:p>
    <w:p w14:paraId="44000000">
      <w:pPr>
        <w:ind/>
        <w:jc w:val="both"/>
        <w:rPr>
          <w:spacing w:val="-7"/>
        </w:rPr>
      </w:pPr>
      <w:r>
        <w:t xml:space="preserve"> </w:t>
      </w:r>
      <w:r>
        <w:t xml:space="preserve">  </w:t>
      </w:r>
      <w:r>
        <w:t xml:space="preserve">           </w:t>
      </w:r>
      <w:r>
        <w:t xml:space="preserve">Основное мероприятие </w:t>
      </w:r>
      <w:r>
        <w:t>1.2. «</w:t>
      </w:r>
      <w:r>
        <w:t>Антикоррупционная экспертиза нормативных</w:t>
      </w:r>
      <w:r>
        <w:t xml:space="preserve"> правовых актов  Администрации поселения и их проектов</w:t>
      </w:r>
      <w:r>
        <w:t xml:space="preserve">» </w:t>
      </w:r>
      <w:r>
        <w:t>выполнено</w:t>
      </w:r>
      <w:r>
        <w:t>.</w:t>
      </w:r>
      <w:r>
        <w:t xml:space="preserve"> </w:t>
      </w:r>
    </w:p>
    <w:p w14:paraId="45000000">
      <w:pPr>
        <w:ind w:firstLine="708" w:left="0"/>
        <w:jc w:val="both"/>
      </w:pPr>
      <w:r>
        <w:t xml:space="preserve">Основное мероприятие 1.3. «Обеспечение прозрачности деятельности Администрации Носовского сельского поселения» </w:t>
      </w:r>
      <w:r>
        <w:t>выполнено.</w:t>
      </w:r>
    </w:p>
    <w:p w14:paraId="46000000">
      <w:pPr>
        <w:ind w:firstLine="708" w:left="0"/>
        <w:jc w:val="both"/>
      </w:pPr>
      <w:r>
        <w:t>Основное мероприятие 1.4.</w:t>
      </w:r>
      <w:r>
        <w:t xml:space="preserve"> «</w:t>
      </w:r>
      <w:r>
        <w:t>Совершенствование мер по противодействию коррупции при осуществлении закупок товаров, работ, услуг для обеспечения муниципальных нужд</w:t>
      </w:r>
      <w:r>
        <w:t>» выполнено.</w:t>
      </w:r>
    </w:p>
    <w:p w14:paraId="47000000">
      <w:pPr>
        <w:ind w:firstLine="708" w:left="0"/>
        <w:jc w:val="both"/>
      </w:pPr>
      <w:r>
        <w:t>Основное мероприятие 1.5.</w:t>
      </w:r>
      <w:r>
        <w:t xml:space="preserve"> «</w:t>
      </w:r>
      <w:r>
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</w:r>
      <w:r>
        <w:t>» выполнено.</w:t>
      </w:r>
    </w:p>
    <w:p w14:paraId="48000000">
      <w:pPr>
        <w:ind w:firstLine="708" w:left="0"/>
        <w:jc w:val="both"/>
      </w:pPr>
      <w:r>
        <w:t xml:space="preserve">Основное мероприятие 1.6. </w:t>
      </w:r>
      <w:r>
        <w:t xml:space="preserve"> «</w:t>
      </w:r>
      <w:r>
        <w:t xml:space="preserve">Издание и распространение печатной продукции по вопросам </w:t>
      </w:r>
      <w:r>
        <w:t xml:space="preserve">противодействия коррупции» </w:t>
      </w:r>
      <w:r>
        <w:t xml:space="preserve">не </w:t>
      </w:r>
      <w:r>
        <w:t>выполнено.</w:t>
      </w:r>
    </w:p>
    <w:p w14:paraId="49000000">
      <w:pPr>
        <w:ind w:firstLine="708" w:left="0"/>
        <w:jc w:val="both"/>
        <w:rPr>
          <w:i w:val="1"/>
        </w:rPr>
      </w:pPr>
      <w:r>
        <w:t>В рамках подпрограммы 2 «</w:t>
      </w:r>
      <w:r>
        <w:t>Профилактика экстремизма и терроризма в Носовском сельском поселении</w:t>
      </w:r>
      <w:r>
        <w:t xml:space="preserve">» предусмотрена реализация </w:t>
      </w:r>
      <w:r>
        <w:t>четырех</w:t>
      </w:r>
      <w:r>
        <w:t xml:space="preserve"> основных мероприятий.</w:t>
      </w:r>
    </w:p>
    <w:p w14:paraId="4A000000">
      <w:pPr>
        <w:ind w:firstLine="708" w:left="0"/>
        <w:jc w:val="both"/>
      </w:pPr>
      <w:r>
        <w:t>Основное мероприятие 2.1.</w:t>
      </w:r>
      <w:r>
        <w:t xml:space="preserve"> «</w:t>
      </w:r>
      <w:r>
        <w:t>Усиление антитеррористической защищённости объектов социальной сферы</w:t>
      </w:r>
      <w:r>
        <w:t xml:space="preserve">» </w:t>
      </w:r>
      <w:r>
        <w:t>на 20</w:t>
      </w:r>
      <w:r>
        <w:t>2</w:t>
      </w:r>
      <w:r>
        <w:t>3</w:t>
      </w:r>
      <w:r>
        <w:t xml:space="preserve"> год не планировалось</w:t>
      </w:r>
      <w:r>
        <w:t xml:space="preserve">. </w:t>
      </w:r>
    </w:p>
    <w:p w14:paraId="4B000000">
      <w:pPr>
        <w:ind w:firstLine="708" w:left="0"/>
        <w:jc w:val="both"/>
      </w:pPr>
      <w:r>
        <w:t>Основное мероприятие 2.2.</w:t>
      </w:r>
      <w:r>
        <w:t xml:space="preserve"> «</w:t>
      </w:r>
      <w:r>
        <w:t>Издание и распространение печатной продукции по вопросам противодействия экстремизму и терроризму</w:t>
      </w:r>
      <w:r>
        <w:t>» выполнено.</w:t>
      </w:r>
      <w:r>
        <w:t xml:space="preserve"> </w:t>
      </w:r>
    </w:p>
    <w:p w14:paraId="4C000000">
      <w:pPr>
        <w:ind w:firstLine="708" w:left="0" w:right="-283"/>
        <w:jc w:val="both"/>
      </w:pPr>
      <w:r>
        <w:t>Основное мероприятие 2.3.</w:t>
      </w:r>
      <w:r>
        <w:t xml:space="preserve"> «</w:t>
      </w:r>
      <w:r>
        <w:t>Информационно-пропагандистское противодействие экстремизму и терроризму</w:t>
      </w:r>
      <w:r>
        <w:t xml:space="preserve">» выполнено. </w:t>
      </w:r>
      <w:r>
        <w:t xml:space="preserve"> </w:t>
      </w:r>
    </w:p>
    <w:p w14:paraId="4D000000">
      <w:pPr>
        <w:ind w:firstLine="708" w:left="0"/>
        <w:jc w:val="both"/>
      </w:pPr>
      <w:r>
        <w:t>Основное мероприятие 2.4.</w:t>
      </w:r>
      <w:r>
        <w:t xml:space="preserve"> «</w:t>
      </w:r>
      <w:r>
        <w:t>Осуществление комплекса мер по предупреждению террористических актов и соблюдению правил поведения при их возникновении</w:t>
      </w:r>
      <w:r>
        <w:t>»</w:t>
      </w:r>
      <w:r>
        <w:t xml:space="preserve"> </w:t>
      </w:r>
      <w:r>
        <w:t xml:space="preserve">выполнено. </w:t>
      </w:r>
    </w:p>
    <w:p w14:paraId="4E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F000000">
      <w:pPr>
        <w:rPr>
          <w:sz w:val="26"/>
        </w:rPr>
      </w:pPr>
    </w:p>
    <w:p w14:paraId="50000000">
      <w:pPr>
        <w:ind/>
        <w:jc w:val="center"/>
      </w:pPr>
      <w:r>
        <w:t>Раздел 3. Анализ факторов, повлиявших</w:t>
      </w:r>
    </w:p>
    <w:p w14:paraId="51000000">
      <w:pPr>
        <w:ind/>
        <w:jc w:val="center"/>
      </w:pPr>
      <w:r>
        <w:t>на ход реализации муниципальной программы</w:t>
      </w:r>
    </w:p>
    <w:p w14:paraId="52000000">
      <w:pPr>
        <w:ind/>
        <w:jc w:val="center"/>
      </w:pPr>
    </w:p>
    <w:p w14:paraId="53000000">
      <w:pPr>
        <w:widowControl w:val="0"/>
        <w:ind w:firstLine="851" w:left="0"/>
        <w:jc w:val="both"/>
      </w:pPr>
      <w:r>
        <w:t>В ходе анализа муниципальной программы установлено:</w:t>
      </w:r>
    </w:p>
    <w:p w14:paraId="54000000">
      <w:pPr>
        <w:widowControl w:val="0"/>
        <w:ind w:firstLine="851" w:left="0"/>
        <w:jc w:val="both"/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</w:t>
      </w:r>
      <w:r>
        <w:t xml:space="preserve">. </w:t>
      </w:r>
    </w:p>
    <w:p w14:paraId="55000000">
      <w:pPr>
        <w:ind/>
        <w:jc w:val="center"/>
      </w:pPr>
    </w:p>
    <w:p w14:paraId="56000000">
      <w:pPr>
        <w:ind/>
        <w:jc w:val="center"/>
      </w:pPr>
      <w:r>
        <w:t>Раздел 4. Сведения об использовании бюджетных ассигнований</w:t>
      </w:r>
    </w:p>
    <w:p w14:paraId="57000000">
      <w:pPr>
        <w:ind/>
        <w:jc w:val="center"/>
      </w:pPr>
      <w:r>
        <w:t>и внебюджетных средств на реализацию муниципальной программы</w:t>
      </w:r>
    </w:p>
    <w:p w14:paraId="58000000"/>
    <w:p w14:paraId="59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3</w:t>
      </w:r>
      <w:r>
        <w:t xml:space="preserve"> год составил </w:t>
      </w:r>
      <w:r>
        <w:t>3,0</w:t>
      </w:r>
      <w:r>
        <w:t xml:space="preserve"> тыс. рублей, </w:t>
      </w:r>
    </w:p>
    <w:p w14:paraId="5A000000">
      <w:r>
        <w:t>в том числе по источникам финансирования:</w:t>
      </w:r>
    </w:p>
    <w:p w14:paraId="5B000000">
      <w:r>
        <w:t xml:space="preserve">             местный бюджет </w:t>
      </w:r>
      <w:r>
        <w:t>–</w:t>
      </w:r>
      <w:r>
        <w:t xml:space="preserve"> </w:t>
      </w:r>
      <w:r>
        <w:t>3,0</w:t>
      </w:r>
      <w:r>
        <w:t xml:space="preserve"> тыс. рублей</w:t>
      </w:r>
      <w:r>
        <w:t>.</w:t>
      </w:r>
    </w:p>
    <w:p w14:paraId="5C000000">
      <w:r>
        <w:t xml:space="preserve">           </w:t>
      </w:r>
    </w:p>
    <w:p w14:paraId="5D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23</w:t>
      </w:r>
      <w:r>
        <w:t>.12.20</w:t>
      </w:r>
      <w:r>
        <w:t>22</w:t>
      </w:r>
      <w:r>
        <w:t xml:space="preserve"> № </w:t>
      </w:r>
      <w:r>
        <w:t>48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3</w:t>
      </w:r>
      <w:r>
        <w:t xml:space="preserve"> </w:t>
      </w:r>
      <w:r>
        <w:t xml:space="preserve">год и на плановый период </w:t>
      </w:r>
      <w:r>
        <w:t>202</w:t>
      </w:r>
      <w:r>
        <w:t>4</w:t>
      </w:r>
      <w:r>
        <w:t xml:space="preserve"> </w:t>
      </w:r>
      <w:r>
        <w:t xml:space="preserve">и </w:t>
      </w:r>
      <w:r>
        <w:t>202</w:t>
      </w:r>
      <w:r>
        <w:t>5</w:t>
      </w:r>
      <w:r>
        <w:t xml:space="preserve"> годов»</w:t>
      </w:r>
      <w:r>
        <w:t xml:space="preserve"> с</w:t>
      </w:r>
      <w:r>
        <w:t xml:space="preserve">оставил </w:t>
      </w:r>
      <w:r>
        <w:t>3,0</w:t>
      </w:r>
      <w:r>
        <w:t xml:space="preserve"> </w:t>
      </w:r>
      <w:r>
        <w:t>тыс. рублей.</w:t>
      </w:r>
    </w:p>
    <w:p w14:paraId="5E000000">
      <w:r>
        <w:t xml:space="preserve"> В соответствии со сводной бюджетной  росписью </w:t>
      </w:r>
      <w:r>
        <w:t>-</w:t>
      </w:r>
      <w:r>
        <w:t>3,0</w:t>
      </w:r>
      <w:r>
        <w:t xml:space="preserve"> тыс. рублей, в том числе по источникам финансирования:</w:t>
      </w:r>
    </w:p>
    <w:p w14:paraId="5F000000">
      <w:r>
        <w:t xml:space="preserve">             местный бюджет </w:t>
      </w:r>
      <w:r>
        <w:t>–</w:t>
      </w:r>
      <w:r>
        <w:t xml:space="preserve"> </w:t>
      </w:r>
      <w:r>
        <w:t>3,0</w:t>
      </w:r>
      <w:r>
        <w:t xml:space="preserve"> тыс. рублей;</w:t>
      </w:r>
    </w:p>
    <w:p w14:paraId="60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1</w:t>
      </w:r>
      <w:r>
        <w:t>,5</w:t>
      </w:r>
      <w:r>
        <w:t xml:space="preserve"> </w:t>
      </w:r>
      <w:r>
        <w:t>тыс. рублей, в том числе по источникам финансирования:</w:t>
      </w:r>
    </w:p>
    <w:p w14:paraId="61000000">
      <w:pPr>
        <w:rPr>
          <w:i w:val="1"/>
        </w:rPr>
      </w:pPr>
      <w:r>
        <w:t xml:space="preserve">           местный бюджет - </w:t>
      </w:r>
      <w:r>
        <w:t xml:space="preserve"> </w:t>
      </w:r>
      <w:r>
        <w:t>1,</w:t>
      </w:r>
      <w:r>
        <w:t>5</w:t>
      </w:r>
      <w:r>
        <w:t xml:space="preserve"> </w:t>
      </w:r>
      <w:r>
        <w:t>тыс. рублей</w:t>
      </w:r>
      <w:r>
        <w:t>.</w:t>
      </w:r>
      <w:r>
        <w:t xml:space="preserve">                                               </w:t>
      </w:r>
    </w:p>
    <w:p w14:paraId="62000000">
      <w:pPr>
        <w:ind w:firstLine="708" w:left="0"/>
        <w:jc w:val="both"/>
      </w:pPr>
      <w:r>
        <w:t xml:space="preserve">Объем неосвоенных бюджетных ассигнований бюджета поселения составил </w:t>
      </w:r>
      <w:r>
        <w:t>1,</w:t>
      </w:r>
      <w:r>
        <w:t>5</w:t>
      </w:r>
      <w:r>
        <w:t xml:space="preserve"> </w:t>
      </w:r>
      <w:r>
        <w:t>тыс. рублей, из них</w:t>
      </w:r>
      <w:r>
        <w:t xml:space="preserve"> </w:t>
      </w:r>
      <w:r>
        <w:t>1,</w:t>
      </w:r>
      <w:r>
        <w:t>5</w:t>
      </w:r>
      <w:r>
        <w:t xml:space="preserve"> тыс. рублей</w:t>
      </w:r>
      <w:r>
        <w:rPr>
          <w:i w:val="1"/>
        </w:rPr>
        <w:t xml:space="preserve"> </w:t>
      </w:r>
      <w:r>
        <w:t xml:space="preserve">экономия </w:t>
      </w:r>
      <w:r>
        <w:t>средств при осуществлении закупок работ, услуг, товаров.</w:t>
      </w:r>
    </w:p>
    <w:p w14:paraId="63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3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64000000"/>
    <w:p w14:paraId="65000000">
      <w:pPr>
        <w:ind/>
        <w:jc w:val="center"/>
      </w:pPr>
      <w:r>
        <w:t>Раздел 5. Сведения о достижении</w:t>
      </w:r>
    </w:p>
    <w:p w14:paraId="66000000">
      <w:pPr>
        <w:ind/>
        <w:jc w:val="center"/>
      </w:pPr>
      <w:r>
        <w:t>з</w:t>
      </w:r>
      <w:r>
        <w:t>начений показателей муниципальной</w:t>
      </w:r>
    </w:p>
    <w:p w14:paraId="67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3</w:t>
      </w:r>
      <w:r>
        <w:t xml:space="preserve"> год</w:t>
      </w:r>
    </w:p>
    <w:p w14:paraId="68000000"/>
    <w:p w14:paraId="69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4</w:t>
      </w:r>
      <w:r>
        <w:t xml:space="preserve"> показателей, по </w:t>
      </w:r>
      <w:r>
        <w:t>3</w:t>
      </w:r>
      <w:r>
        <w:t xml:space="preserve"> из которых фактически</w:t>
      </w:r>
      <w:r>
        <w:t>е</w:t>
      </w:r>
      <w:r>
        <w:t xml:space="preserve"> </w:t>
      </w:r>
      <w:r>
        <w:t>значения соответствуют плановым</w:t>
      </w:r>
      <w:r>
        <w:t>.</w:t>
      </w:r>
    </w:p>
    <w:p w14:paraId="6A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>Доля граждан, опрошенных в ходе мониторинга общественного мнения, которые лично сталкивались за последний год с проявлениями коррупции на территории Носовского сельского поселения</w:t>
      </w:r>
      <w:r>
        <w:t xml:space="preserve">» - </w:t>
      </w:r>
      <w:r>
        <w:rPr>
          <w:i w:val="1"/>
        </w:rPr>
        <w:t>плановое значение- 1</w:t>
      </w:r>
      <w:r>
        <w:rPr>
          <w:i w:val="1"/>
        </w:rPr>
        <w:t>8</w:t>
      </w:r>
      <w:r>
        <w:rPr>
          <w:i w:val="1"/>
        </w:rPr>
        <w:t>,0 %, фактическое значение- 1</w:t>
      </w:r>
      <w:r>
        <w:rPr>
          <w:i w:val="1"/>
        </w:rPr>
        <w:t>8</w:t>
      </w:r>
      <w:r>
        <w:rPr>
          <w:i w:val="1"/>
        </w:rPr>
        <w:t>,0%.</w:t>
      </w:r>
    </w:p>
    <w:p w14:paraId="6B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</w:t>
      </w:r>
      <w:r>
        <w:t>«</w:t>
      </w:r>
      <w:r>
        <w:t>доля граждан, опрошенных в ходе мониторинга общественного мнения, которые лично сталкивались с конфликтами на межнациональной почве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- </w:t>
      </w:r>
      <w:r>
        <w:rPr>
          <w:i w:val="1"/>
        </w:rPr>
        <w:t>3,5</w:t>
      </w:r>
      <w:r>
        <w:rPr>
          <w:i w:val="1"/>
        </w:rPr>
        <w:t>%</w:t>
      </w:r>
      <w:r>
        <w:rPr>
          <w:i w:val="1"/>
        </w:rPr>
        <w:t>, фактическое значение</w:t>
      </w:r>
      <w:r>
        <w:rPr>
          <w:i w:val="1"/>
        </w:rPr>
        <w:t>-</w:t>
      </w:r>
      <w:r>
        <w:rPr>
          <w:i w:val="1"/>
        </w:rPr>
        <w:t>3</w:t>
      </w:r>
      <w:r>
        <w:rPr>
          <w:i w:val="1"/>
        </w:rPr>
        <w:t>,5%</w:t>
      </w:r>
      <w:r>
        <w:rPr>
          <w:i w:val="1"/>
        </w:rPr>
        <w:t>.</w:t>
      </w:r>
    </w:p>
    <w:p w14:paraId="6C000000">
      <w:pPr>
        <w:ind w:firstLine="708" w:left="0"/>
        <w:jc w:val="both"/>
        <w:rPr>
          <w:i w:val="1"/>
        </w:rPr>
      </w:pPr>
      <w:r>
        <w:t>Показатель 1.1. «</w:t>
      </w:r>
      <w:r>
        <w:t>Количество муниципальных служащих, прошедших обучение на семинарах или курсах, принявших участие в научно-практических конференциях, заседаниях «круглых столов» по темам противодействия коррупции</w:t>
      </w:r>
      <w:r>
        <w:t>»</w:t>
      </w:r>
      <w:r>
        <w:rPr>
          <w:i w:val="1"/>
        </w:rPr>
        <w:t xml:space="preserve"> плановое значение- </w:t>
      </w:r>
      <w:r>
        <w:rPr>
          <w:i w:val="1"/>
        </w:rPr>
        <w:t>2</w:t>
      </w:r>
      <w:r>
        <w:rPr>
          <w:i w:val="1"/>
        </w:rPr>
        <w:t xml:space="preserve"> человек</w:t>
      </w:r>
      <w:r>
        <w:rPr>
          <w:i w:val="1"/>
        </w:rPr>
        <w:t>а</w:t>
      </w:r>
      <w:r>
        <w:rPr>
          <w:i w:val="1"/>
        </w:rPr>
        <w:t xml:space="preserve">, </w:t>
      </w:r>
      <w:r>
        <w:rPr>
          <w:i w:val="1"/>
        </w:rPr>
        <w:t xml:space="preserve"> фактическое </w:t>
      </w:r>
      <w:r>
        <w:rPr>
          <w:i w:val="1"/>
        </w:rPr>
        <w:t>значение-</w:t>
      </w:r>
      <w:r>
        <w:rPr>
          <w:i w:val="1"/>
        </w:rPr>
        <w:t>1</w:t>
      </w:r>
      <w:r>
        <w:rPr>
          <w:i w:val="1"/>
        </w:rPr>
        <w:t xml:space="preserve"> </w:t>
      </w:r>
      <w:r>
        <w:rPr>
          <w:i w:val="1"/>
        </w:rPr>
        <w:t>человек</w:t>
      </w:r>
      <w:r>
        <w:rPr>
          <w:i w:val="1"/>
        </w:rPr>
        <w:t>.</w:t>
      </w:r>
    </w:p>
    <w:p w14:paraId="6D000000">
      <w:pPr>
        <w:ind w:firstLine="708" w:left="0"/>
        <w:jc w:val="both"/>
        <w:rPr>
          <w:i w:val="1"/>
        </w:rPr>
      </w:pPr>
      <w:r>
        <w:t>Показатель 1.2. «</w:t>
      </w:r>
      <w:r>
        <w:t>Доля граждан, опрошенных в ходе мониторинга общественного мнения, удовлетворенных информационной открытостью деятельности Администрации Носовского сельского поселения</w:t>
      </w:r>
      <w:r>
        <w:t>»</w:t>
      </w:r>
      <w:r>
        <w:t xml:space="preserve"> - </w:t>
      </w:r>
      <w:r>
        <w:rPr>
          <w:i w:val="1"/>
        </w:rPr>
        <w:t xml:space="preserve">плановое значение </w:t>
      </w:r>
      <w:r>
        <w:rPr>
          <w:i w:val="1"/>
        </w:rPr>
        <w:t>–</w:t>
      </w:r>
      <w:r>
        <w:rPr>
          <w:i w:val="1"/>
        </w:rPr>
        <w:t xml:space="preserve"> </w:t>
      </w:r>
      <w:r>
        <w:rPr>
          <w:i w:val="1"/>
        </w:rPr>
        <w:t>16</w:t>
      </w:r>
      <w:r>
        <w:rPr>
          <w:i w:val="1"/>
        </w:rPr>
        <w:t xml:space="preserve">%, фактическое значение – </w:t>
      </w:r>
      <w:r>
        <w:rPr>
          <w:i w:val="1"/>
        </w:rPr>
        <w:t>16</w:t>
      </w:r>
      <w:r>
        <w:rPr>
          <w:i w:val="1"/>
        </w:rPr>
        <w:t>%..</w:t>
      </w:r>
    </w:p>
    <w:p w14:paraId="6E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F000000">
      <w:pPr>
        <w:ind/>
        <w:jc w:val="center"/>
      </w:pPr>
    </w:p>
    <w:p w14:paraId="70000000">
      <w:pPr>
        <w:ind/>
        <w:jc w:val="center"/>
      </w:pPr>
      <w:r>
        <w:t>Раздел 6. Результаты оценки</w:t>
      </w:r>
    </w:p>
    <w:p w14:paraId="71000000">
      <w:pPr>
        <w:ind/>
        <w:jc w:val="center"/>
      </w:pPr>
      <w:r>
        <w:t>Эффективности реализации муниципальной программы</w:t>
      </w:r>
    </w:p>
    <w:p w14:paraId="72000000">
      <w:r>
        <w:t xml:space="preserve">       </w:t>
      </w:r>
    </w:p>
    <w:p w14:paraId="73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4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75000000">
      <w:pPr>
        <w:ind/>
        <w:jc w:val="both"/>
      </w:pPr>
      <w:r>
        <w:t>подпрограмм муниципальной программы:</w:t>
      </w:r>
    </w:p>
    <w:p w14:paraId="76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>Доля граждан, опрошенных в ходе мониторинга общественного мнения, которые лично сталкивались за последний год с проявлениями коррупции на территории Носовского сельского поселения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77000000">
      <w:pPr>
        <w:ind/>
        <w:jc w:val="both"/>
      </w:pPr>
      <w:r>
        <w:t xml:space="preserve">       степень достижения целевого показателя 2</w:t>
      </w:r>
      <w:r>
        <w:t>. «</w:t>
      </w:r>
      <w:r>
        <w:t>доля граждан, опрошенных в ходе мониторинга общественного мнения, которые лично сталкивались с конфликтами на межнациональной почве</w:t>
      </w:r>
      <w:r>
        <w:t>»</w:t>
      </w:r>
      <w:r>
        <w:t xml:space="preserve"> - </w:t>
      </w:r>
      <w:r>
        <w:t>1,0</w:t>
      </w:r>
      <w:r>
        <w:t>;</w:t>
      </w:r>
    </w:p>
    <w:p w14:paraId="78000000">
      <w:pPr>
        <w:ind/>
        <w:jc w:val="both"/>
      </w:pPr>
      <w:r>
        <w:t xml:space="preserve">       </w:t>
      </w:r>
      <w:r>
        <w:t>степень достижения целевого показателя 1.1</w:t>
      </w:r>
      <w:r>
        <w:t xml:space="preserve"> </w:t>
      </w:r>
      <w:r>
        <w:t>«</w:t>
      </w:r>
      <w:r>
        <w:t xml:space="preserve">Количество муниципальных служащих, прошедших обучение на семинарах или курсах, принявших участие в научно-практических конференциях, заседаниях «круглых столов» по темам противодействия коррупции  </w:t>
      </w:r>
      <w:r>
        <w:t>»</w:t>
      </w:r>
      <w:r>
        <w:t xml:space="preserve"> -</w:t>
      </w:r>
      <w:r>
        <w:t>1,0</w:t>
      </w:r>
      <w:r>
        <w:t>;</w:t>
      </w:r>
    </w:p>
    <w:p w14:paraId="79000000">
      <w:pPr>
        <w:ind/>
        <w:jc w:val="both"/>
      </w:pPr>
      <w:r>
        <w:t xml:space="preserve">       степень достижения целевого показателя </w:t>
      </w:r>
      <w:r>
        <w:t>1.2. «</w:t>
      </w:r>
      <w:r>
        <w:t>Доля граждан, опрошенных в ходе мониторинга общественного мнения, удовлетворенных информационной открытостью деятельности Администрации Носовского сельского поселения</w:t>
      </w:r>
      <w:r>
        <w:t xml:space="preserve">» </w:t>
      </w:r>
      <w:r>
        <w:t xml:space="preserve">- </w:t>
      </w:r>
      <w:r>
        <w:t>1,0</w:t>
      </w:r>
      <w:r>
        <w:t>.</w:t>
      </w:r>
    </w:p>
    <w:p w14:paraId="7A000000">
      <w:pPr>
        <w:ind w:firstLine="708" w:left="0"/>
        <w:jc w:val="both"/>
      </w:pPr>
      <w:r>
        <w:t xml:space="preserve">Суммарная оценка степени достижения целевых показателей муниципальной программы составляет </w:t>
      </w:r>
      <w:r>
        <w:t xml:space="preserve">1,0 </w:t>
      </w:r>
      <w:r>
        <w:t>(</w:t>
      </w:r>
      <w:r>
        <w:t>4</w:t>
      </w:r>
      <w:r>
        <w:rPr>
          <w:i w:val="1"/>
        </w:rPr>
        <w:t>/</w:t>
      </w:r>
      <w:r>
        <w:rPr>
          <w:i w:val="1"/>
        </w:rPr>
        <w:t>4</w:t>
      </w:r>
      <w:r>
        <w:t xml:space="preserve">), что характеризует </w:t>
      </w:r>
      <w:r>
        <w:t xml:space="preserve">удовлетворительный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7B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C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0,89</w:t>
      </w:r>
      <w:r>
        <w:t xml:space="preserve"> </w:t>
      </w:r>
      <w:r>
        <w:t>(</w:t>
      </w:r>
      <w:r>
        <w:t>8</w:t>
      </w:r>
      <w:r>
        <w:rPr>
          <w:i w:val="1"/>
        </w:rPr>
        <w:t>/</w:t>
      </w:r>
      <w:r>
        <w:rPr>
          <w:i w:val="1"/>
        </w:rPr>
        <w:t>9</w:t>
      </w:r>
      <w:r>
        <w:t>), что характеризует высокий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D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7E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7F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0,89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80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81000000">
      <w:r>
        <w:t xml:space="preserve">       Степень соответствия запланированному уровню расходов:</w:t>
      </w:r>
    </w:p>
    <w:p w14:paraId="82000000">
      <w:r>
        <w:t>1,5</w:t>
      </w:r>
      <w:r>
        <w:t xml:space="preserve"> </w:t>
      </w:r>
      <w:r>
        <w:t xml:space="preserve">тыс. рублей / </w:t>
      </w:r>
      <w:r>
        <w:t>3,0</w:t>
      </w:r>
      <w:r>
        <w:t xml:space="preserve"> тыс. рублей = </w:t>
      </w:r>
      <w:r>
        <w:t>0,</w:t>
      </w:r>
      <w:r>
        <w:t>5</w:t>
      </w:r>
      <w:r>
        <w:t>.</w:t>
      </w:r>
    </w:p>
    <w:p w14:paraId="83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84000000">
      <w:r>
        <w:t xml:space="preserve">      Эффективность использования финансовых ресурсов на реализацию муниципальной программы:</w:t>
      </w:r>
    </w:p>
    <w:p w14:paraId="85000000">
      <w:pPr>
        <w:ind/>
        <w:jc w:val="both"/>
      </w:pPr>
      <w:r>
        <w:t xml:space="preserve">      </w:t>
      </w:r>
      <w:r>
        <w:t>1,0</w:t>
      </w:r>
      <w:r>
        <w:t>/</w:t>
      </w:r>
      <w:r>
        <w:t>0,</w:t>
      </w:r>
      <w:r>
        <w:t>5</w:t>
      </w:r>
      <w:r>
        <w:t xml:space="preserve"> = </w:t>
      </w:r>
      <w:r>
        <w:t>2,0</w:t>
      </w:r>
      <w:r>
        <w:t xml:space="preserve"> в связи с чем</w:t>
      </w:r>
      <w:r>
        <w:t>,</w:t>
      </w:r>
      <w:r>
        <w:t xml:space="preserve"> бюджетная эффективность реализации </w:t>
      </w:r>
      <w:r>
        <w:t>муниципальной программы является высок</w:t>
      </w:r>
      <w:r>
        <w:t>ой.</w:t>
      </w:r>
    </w:p>
    <w:p w14:paraId="86000000">
      <w:pPr>
        <w:ind w:firstLine="708" w:left="0"/>
      </w:pPr>
      <w:r>
        <w:t>Уровень реализации муниципальной Программы в целом:</w:t>
      </w:r>
    </w:p>
    <w:p w14:paraId="87000000">
      <w:pPr>
        <w:ind/>
        <w:jc w:val="both"/>
      </w:pPr>
      <w:r>
        <w:t>0,</w:t>
      </w:r>
      <w:r>
        <w:t>89</w:t>
      </w:r>
      <w:r>
        <w:t xml:space="preserve"> х 0,5 + </w:t>
      </w:r>
      <w:r>
        <w:t>0,89</w:t>
      </w:r>
      <w:r>
        <w:t xml:space="preserve"> </w:t>
      </w:r>
      <w:r>
        <w:t>x</w:t>
      </w:r>
      <w:r>
        <w:t xml:space="preserve"> 0,3 + 2,0</w:t>
      </w:r>
      <w:r>
        <w:t xml:space="preserve"> </w:t>
      </w:r>
      <w:r>
        <w:t>x</w:t>
      </w:r>
      <w:r>
        <w:t xml:space="preserve"> 0,2 = </w:t>
      </w:r>
      <w:r>
        <w:t>1,08</w:t>
      </w:r>
      <w:r>
        <w:t>, в связи</w:t>
      </w:r>
      <w:r>
        <w:t>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88000000">
      <w:pPr>
        <w:ind/>
        <w:jc w:val="both"/>
        <w:rPr>
          <w:i w:val="1"/>
        </w:rPr>
      </w:pPr>
    </w:p>
    <w:p w14:paraId="89000000">
      <w:pPr>
        <w:ind/>
        <w:jc w:val="center"/>
      </w:pPr>
      <w:r>
        <w:t>Раздел 7. Предложения по дальнейшей</w:t>
      </w:r>
    </w:p>
    <w:p w14:paraId="8A000000">
      <w:pPr>
        <w:ind/>
        <w:jc w:val="center"/>
      </w:pPr>
      <w:r>
        <w:t>реализации муниципальной программы</w:t>
      </w:r>
    </w:p>
    <w:p w14:paraId="8B000000">
      <w:pPr>
        <w:ind/>
        <w:jc w:val="center"/>
      </w:pPr>
    </w:p>
    <w:p w14:paraId="8C000000">
      <w:pPr>
        <w:widowControl w:val="0"/>
        <w:ind w:firstLine="851" w:left="0"/>
        <w:jc w:val="both"/>
      </w:pPr>
      <w:r>
        <w:t>П</w:t>
      </w:r>
      <w:r>
        <w:t>ринятие дополнительных мер по реализации и корректировке основных мероприятий не требуется.</w:t>
      </w:r>
      <w:r>
        <w:t xml:space="preserve">  </w:t>
      </w:r>
    </w:p>
    <w:p w14:paraId="8D000000">
      <w:pPr>
        <w:sectPr>
          <w:headerReference r:id="rId3" w:type="default"/>
          <w:pgSz w:h="16848" w:orient="portrait" w:w="11908"/>
          <w:pgMar w:bottom="227" w:footer="720" w:gutter="0" w:header="720" w:left="1304" w:right="567" w:top="227"/>
          <w:titlePg/>
        </w:sectPr>
      </w:pPr>
    </w:p>
    <w:p w14:paraId="8E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8F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90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91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92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23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Противодействие коррупции в Носовском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B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sz w:val="20"/>
              </w:rPr>
            </w:pPr>
            <w:r>
              <w:rPr>
                <w:sz w:val="20"/>
              </w:rPr>
              <w:t xml:space="preserve">формирование эффективной политики на территории поселения по противодействию коррупции 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эффективной политики на территории поселения по противодействию коррупции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BC000000">
            <w:pPr>
              <w:rPr>
                <w:sz w:val="24"/>
              </w:rPr>
            </w:pPr>
            <w:r>
              <w:rPr>
                <w:sz w:val="24"/>
              </w:rPr>
              <w:t>Антикоррупционная экспертиза нормативных правовых актов  Администрации поселения и их проектов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sz w:val="20"/>
              </w:rPr>
            </w:pPr>
            <w:r>
              <w:rPr>
                <w:sz w:val="20"/>
              </w:rPr>
              <w:t>реализация антикоррупционного  законодательства по провидению антикоррупционной экспертизы проектов нормативных правовых актов и  нормативных правовых актов Администрации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sz w:val="20"/>
              </w:rPr>
            </w:pPr>
            <w:r>
              <w:rPr>
                <w:sz w:val="20"/>
              </w:rPr>
              <w:t>осуществляется а</w:t>
            </w:r>
            <w:r>
              <w:rPr>
                <w:sz w:val="20"/>
              </w:rPr>
              <w:t>нтикоррупционная экспертиза нормативных правовых актов  Администрации поселения и их проектов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14:paraId="C6000000">
            <w:pPr>
              <w:rPr>
                <w:sz w:val="24"/>
              </w:rPr>
            </w:pPr>
            <w:r>
              <w:rPr>
                <w:sz w:val="24"/>
              </w:rPr>
              <w:t>Обеспечение прозрачности деятельности Администрации 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sz w:val="20"/>
              </w:rPr>
            </w:pPr>
            <w:r>
              <w:rPr>
                <w:sz w:val="20"/>
              </w:rPr>
              <w:t>формирование эффективной политики на территории поселения по противодействию коррупции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эффективной политики на территории поселения по противодействию коррупции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  <w:p w14:paraId="D0000000">
            <w:pPr>
              <w:rPr>
                <w:sz w:val="24"/>
              </w:rPr>
            </w:pPr>
            <w:r>
              <w:rPr>
                <w:sz w:val="24"/>
              </w:rPr>
              <w:t>Совершенствование мер по</w:t>
            </w:r>
            <w:r>
              <w:rPr>
                <w:sz w:val="24"/>
              </w:rPr>
              <w:t xml:space="preserve"> противодействи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выявление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выявление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  <w:p w14:paraId="DA000000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формирование эффективных условий по минимизации коррупционных проявлений на территории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эффективных условий по минимизации коррупционных проявлений на территории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Издание и распространение печатной продукции по вопросам противодействия </w:t>
            </w:r>
            <w:r>
              <w:rPr>
                <w:sz w:val="24"/>
              </w:rPr>
              <w:t>коррупции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Издание и распространение печатной продукции по вопросам противодействия коррупции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Издание и распространение печатной продукции по вопросам противодействия коррупции</w:t>
            </w:r>
            <w:r>
              <w:rPr>
                <w:sz w:val="20"/>
              </w:rPr>
              <w:t xml:space="preserve"> не осуществлялось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Профилактика экстремизма и терроризма в Носовском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F6000000">
            <w:r>
              <w:rPr>
                <w:sz w:val="24"/>
              </w:rPr>
              <w:t>Издание и распространение печатной продукции</w:t>
            </w:r>
            <w:r>
              <w:rPr>
                <w:sz w:val="24"/>
              </w:rPr>
              <w:t xml:space="preserve"> по вопросам противодействия </w:t>
            </w:r>
            <w:r>
              <w:rPr>
                <w:sz w:val="24"/>
              </w:rPr>
              <w:t>экстремизм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и терроризм</w:t>
            </w:r>
            <w:r>
              <w:rPr>
                <w:sz w:val="24"/>
              </w:rPr>
              <w:t>у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rPr>
                <w:sz w:val="20"/>
              </w:rPr>
            </w:pPr>
            <w:r>
              <w:rPr>
                <w:sz w:val="20"/>
              </w:rPr>
              <w:t>Издание и распространение печатной продукции по вопросам противодействия экстремизму и терроризму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Издание и распространение печатной продукции по вопросам противодействия экстремизму и терроризму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2.3.</w:t>
            </w:r>
          </w:p>
          <w:p w14:paraId="00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формирование эффективных условий по минимизации проявлений экстремизма и терроризма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формирование эффективных условий по минимизации проявлений экстремизма и терроризма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2.4.</w:t>
            </w:r>
          </w:p>
          <w:p w14:paraId="0A010000">
            <w:pPr>
              <w:rPr>
                <w:sz w:val="24"/>
              </w:rPr>
            </w:pPr>
            <w:r>
              <w:rPr>
                <w:sz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обеспечение безопасности объектов и граждан,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 безопасности объектов и граждан,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1201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13010000">
      <w:pPr>
        <w:rPr>
          <w:sz w:val="22"/>
        </w:rPr>
      </w:pPr>
    </w:p>
    <w:p w14:paraId="14010000">
      <w:pPr>
        <w:rPr>
          <w:sz w:val="22"/>
        </w:rPr>
      </w:pPr>
    </w:p>
    <w:p w14:paraId="15010000">
      <w:pPr>
        <w:sectPr>
          <w:headerReference r:id="rId1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16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17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1801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19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1A01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 г</w:t>
      </w:r>
      <w:r>
        <w:rPr>
          <w:sz w:val="24"/>
        </w:rPr>
        <w:t>.</w:t>
      </w:r>
    </w:p>
    <w:p w14:paraId="1B01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2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2301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2A010000">
            <w:pPr>
              <w:pStyle w:val="Style_4"/>
              <w:rPr>
                <w:sz w:val="20"/>
              </w:rPr>
            </w:pPr>
            <w:r>
              <w:t>«</w:t>
            </w:r>
            <w:r>
              <w:t>Обеспечение общественного порядка и противодействие преступности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z w:val="20"/>
              </w:rPr>
              <w:t>5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4C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Противодействие коррупции в Носовском сельском поселении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6E010000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Профилактика экстремизма и терроризма в Носовском сельском поселении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8F010000">
      <w:pPr>
        <w:sectPr>
          <w:headerReference r:id="rId2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90010000">
      <w:pPr>
        <w:widowControl w:val="0"/>
        <w:ind/>
        <w:jc w:val="right"/>
        <w:outlineLvl w:val="1"/>
        <w:rPr>
          <w:sz w:val="24"/>
        </w:rPr>
      </w:pPr>
    </w:p>
    <w:p w14:paraId="91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92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93010000">
      <w:pPr>
        <w:widowControl w:val="0"/>
        <w:ind w:firstLine="540" w:left="0"/>
        <w:jc w:val="both"/>
        <w:rPr>
          <w:sz w:val="24"/>
        </w:rPr>
      </w:pPr>
    </w:p>
    <w:p w14:paraId="94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95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9"/>
        <w:gridCol w:w="5572"/>
        <w:gridCol w:w="1403"/>
        <w:gridCol w:w="2038"/>
        <w:gridCol w:w="1091"/>
        <w:gridCol w:w="991"/>
        <w:gridCol w:w="2367"/>
      </w:tblGrid>
      <w:tr>
        <w:tc>
          <w:tcPr>
            <w:tcW w:type="dxa" w:w="7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9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9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1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3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3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38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9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08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3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3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r>
              <w:rPr>
                <w:rFonts w:ascii="Times New Roman" w:hAnsi="Times New Roman"/>
              </w:rPr>
              <w:t>программа «</w:t>
            </w:r>
            <w:r>
              <w:rPr>
                <w:rFonts w:ascii="Times New Roman" w:hAnsi="Times New Roman"/>
                <w:sz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C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AE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на территории Носовского сельского поселения</w:t>
            </w:r>
          </w:p>
        </w:tc>
        <w:tc>
          <w:tcPr>
            <w:tcW w:type="dxa" w:w="14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pStyle w:val="Style_4"/>
              <w:ind/>
              <w:jc w:val="center"/>
            </w:pPr>
            <w:r>
              <w:t>1</w:t>
            </w:r>
            <w:r>
              <w:t>8</w:t>
            </w:r>
          </w:p>
        </w:tc>
        <w:tc>
          <w:tcPr>
            <w:tcW w:type="dxa" w:w="23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4"/>
            </w:pPr>
          </w:p>
        </w:tc>
      </w:tr>
      <w:t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4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B6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type="dxa" w:w="14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3,50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pStyle w:val="Style_4"/>
              <w:ind/>
              <w:jc w:val="center"/>
            </w:pPr>
            <w:r>
              <w:t>3,5</w:t>
            </w:r>
          </w:p>
        </w:tc>
        <w:tc>
          <w:tcPr>
            <w:tcW w:type="dxa" w:w="23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>Противодействие коррупции в Носовском сельском поселении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C0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муниципальных служащих, прошедших обучение на семинарах или курсах, принявших участие в научно-практических конференциях, заседаниях «круглых столов» по темам противодействия коррупции  </w:t>
            </w:r>
          </w:p>
        </w:tc>
        <w:tc>
          <w:tcPr>
            <w:tcW w:type="dxa" w:w="14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10000">
            <w:pPr>
              <w:pStyle w:val="Style_4"/>
              <w:ind/>
              <w:jc w:val="center"/>
            </w:pPr>
            <w:r>
              <w:t>1</w:t>
            </w:r>
          </w:p>
        </w:tc>
        <w:tc>
          <w:tcPr>
            <w:tcW w:type="dxa" w:w="23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10000">
            <w:pPr>
              <w:pStyle w:val="Style_4"/>
            </w:pPr>
          </w:p>
        </w:tc>
      </w:tr>
      <w:tr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6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1.2. </w:t>
            </w:r>
          </w:p>
          <w:p w14:paraId="C8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граждан, опрошенных в ходе мониторинга общественного мнения, удовлетворенных информационной открытостью деятельности Администрации Носовского сельского поселения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10000">
            <w:pPr>
              <w:pStyle w:val="Style_4"/>
              <w:ind/>
              <w:jc w:val="center"/>
            </w:pPr>
            <w:r>
              <w:t>16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10000">
            <w:pPr>
              <w:pStyle w:val="Style_4"/>
            </w:pPr>
          </w:p>
        </w:tc>
      </w:tr>
      <w:tr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Профилактика экстремизма и терроризма в Носовском сельском поселении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0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  <w:r>
              <w:rPr>
                <w:sz w:val="22"/>
              </w:rPr>
              <w:t>Доля учреждений социальной сферы поселения с наличием системы технической защиты объектов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D7010000">
      <w:pPr>
        <w:widowControl w:val="0"/>
        <w:ind/>
        <w:jc w:val="right"/>
        <w:outlineLvl w:val="1"/>
      </w:pPr>
    </w:p>
    <w:sectPr>
      <w:headerReference r:id="rId4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Знак1"/>
    <w:basedOn w:val="Style_7"/>
    <w:link w:val="Style_9_ch"/>
    <w:pPr>
      <w:spacing w:afterAutospacing="on" w:beforeAutospacing="on"/>
      <w:ind/>
    </w:pPr>
    <w:rPr>
      <w:rFonts w:ascii="Tahoma" w:hAnsi="Tahoma"/>
      <w:sz w:val="20"/>
    </w:rPr>
  </w:style>
  <w:style w:styleId="Style_9_ch" w:type="character">
    <w:name w:val="Знак1"/>
    <w:basedOn w:val="Style_7_ch"/>
    <w:link w:val="Style_9"/>
    <w:rPr>
      <w:rFonts w:ascii="Tahoma" w:hAnsi="Tahoma"/>
      <w:sz w:val="20"/>
    </w:rPr>
  </w:style>
  <w:style w:styleId="Style_10" w:type="paragraph">
    <w:name w:val="Гипертекстовая ссылка"/>
    <w:link w:val="Style_10_ch"/>
    <w:rPr>
      <w:color w:val="106BBE"/>
      <w:sz w:val="26"/>
    </w:rPr>
  </w:style>
  <w:style w:styleId="Style_10_ch" w:type="character">
    <w:name w:val="Гипертекстовая ссылка"/>
    <w:link w:val="Style_10"/>
    <w:rPr>
      <w:color w:val="106BBE"/>
      <w:sz w:val="26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ody Text Indent"/>
    <w:basedOn w:val="Style_7"/>
    <w:link w:val="Style_12_ch"/>
    <w:pPr>
      <w:ind w:firstLine="1134" w:left="0"/>
      <w:jc w:val="both"/>
    </w:pPr>
  </w:style>
  <w:style w:styleId="Style_12_ch" w:type="character">
    <w:name w:val="Body Text Indent"/>
    <w:basedOn w:val="Style_7_ch"/>
    <w:link w:val="Style_12"/>
  </w:style>
  <w:style w:styleId="Style_13" w:type="paragraph">
    <w:name w:val="Body Text Indent 3"/>
    <w:basedOn w:val="Style_7"/>
    <w:link w:val="Style_13_ch"/>
    <w:pPr>
      <w:ind w:firstLine="709" w:left="0"/>
      <w:jc w:val="both"/>
    </w:pPr>
  </w:style>
  <w:style w:styleId="Style_13_ch" w:type="character">
    <w:name w:val="Body Text Indent 3"/>
    <w:basedOn w:val="Style_7_ch"/>
    <w:link w:val="Style_13"/>
  </w:style>
  <w:style w:styleId="Style_14" w:type="paragraph">
    <w:name w:val="toc 6"/>
    <w:next w:val="Style_7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7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16" w:type="paragraph">
    <w:name w:val="heading 3"/>
    <w:basedOn w:val="Style_7"/>
    <w:next w:val="Style_7"/>
    <w:link w:val="Style_16_ch"/>
    <w:uiPriority w:val="9"/>
    <w:qFormat/>
    <w:pPr>
      <w:keepNext w:val="1"/>
      <w:ind/>
      <w:jc w:val="both"/>
      <w:outlineLvl w:val="2"/>
    </w:pPr>
    <w:rPr>
      <w:b w:val="1"/>
    </w:rPr>
  </w:style>
  <w:style w:styleId="Style_16_ch" w:type="character">
    <w:name w:val="heading 3"/>
    <w:basedOn w:val="Style_7_ch"/>
    <w:link w:val="Style_16"/>
    <w:rPr>
      <w:b w:val="1"/>
    </w:rPr>
  </w:style>
  <w:style w:styleId="Style_17" w:type="paragraph">
    <w:name w:val="Основной текст5"/>
    <w:basedOn w:val="Style_7"/>
    <w:link w:val="Style_17_ch"/>
    <w:pPr>
      <w:widowControl w:val="0"/>
      <w:spacing w:line="202" w:lineRule="exact"/>
      <w:ind/>
    </w:pPr>
    <w:rPr>
      <w:sz w:val="18"/>
      <w:highlight w:val="white"/>
    </w:rPr>
  </w:style>
  <w:style w:styleId="Style_17_ch" w:type="character">
    <w:name w:val="Основной текст5"/>
    <w:basedOn w:val="Style_7_ch"/>
    <w:link w:val="Style_17"/>
    <w:rPr>
      <w:sz w:val="18"/>
      <w:highlight w:val="white"/>
    </w:rPr>
  </w:style>
  <w:style w:styleId="Style_18" w:type="paragraph">
    <w:name w:val="Postan"/>
    <w:basedOn w:val="Style_7"/>
    <w:link w:val="Style_18_ch"/>
    <w:pPr>
      <w:ind/>
      <w:jc w:val="center"/>
    </w:pPr>
  </w:style>
  <w:style w:styleId="Style_18_ch" w:type="character">
    <w:name w:val="Postan"/>
    <w:basedOn w:val="Style_7_ch"/>
    <w:link w:val="Style_18"/>
  </w:style>
  <w:style w:styleId="Style_19" w:type="paragraph">
    <w:name w:val="Знак11"/>
    <w:basedOn w:val="Style_7"/>
    <w:link w:val="Style_19_ch"/>
    <w:pPr>
      <w:spacing w:afterAutospacing="on" w:beforeAutospacing="on"/>
      <w:ind/>
    </w:pPr>
    <w:rPr>
      <w:rFonts w:ascii="Tahoma" w:hAnsi="Tahoma"/>
      <w:sz w:val="20"/>
    </w:rPr>
  </w:style>
  <w:style w:styleId="Style_19_ch" w:type="character">
    <w:name w:val="Знак11"/>
    <w:basedOn w:val="Style_7_ch"/>
    <w:link w:val="Style_19"/>
    <w:rPr>
      <w:rFonts w:ascii="Tahoma" w:hAnsi="Tahoma"/>
      <w:sz w:val="20"/>
    </w:rPr>
  </w:style>
  <w:style w:styleId="Style_20" w:type="paragraph">
    <w:name w:val="western"/>
    <w:basedOn w:val="Style_7"/>
    <w:link w:val="Style_20_ch"/>
    <w:pPr>
      <w:spacing w:after="142" w:beforeAutospacing="on" w:line="276" w:lineRule="auto"/>
      <w:ind/>
    </w:pPr>
    <w:rPr>
      <w:sz w:val="24"/>
    </w:rPr>
  </w:style>
  <w:style w:styleId="Style_20_ch" w:type="character">
    <w:name w:val="western"/>
    <w:basedOn w:val="Style_7_ch"/>
    <w:link w:val="Style_20"/>
    <w:rPr>
      <w:sz w:val="24"/>
    </w:rPr>
  </w:style>
  <w:style w:styleId="Style_21" w:type="paragraph">
    <w:name w:val="toc 3"/>
    <w:next w:val="Style_7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Нормальный (таблица)"/>
    <w:basedOn w:val="Style_7"/>
    <w:next w:val="Style_7"/>
    <w:link w:val="Style_22_ch"/>
    <w:pPr>
      <w:widowControl w:val="0"/>
      <w:ind/>
      <w:jc w:val="both"/>
    </w:pPr>
    <w:rPr>
      <w:rFonts w:ascii="Arial" w:hAnsi="Arial"/>
      <w:sz w:val="24"/>
    </w:rPr>
  </w:style>
  <w:style w:styleId="Style_22_ch" w:type="character">
    <w:name w:val="Нормальный (таблица)"/>
    <w:basedOn w:val="Style_7_ch"/>
    <w:link w:val="Style_22"/>
    <w:rPr>
      <w:rFonts w:ascii="Arial" w:hAnsi="Arial"/>
      <w:sz w:val="24"/>
    </w:rPr>
  </w:style>
  <w:style w:styleId="Style_23" w:type="paragraph">
    <w:name w:val="footer"/>
    <w:basedOn w:val="Style_7"/>
    <w:link w:val="Style_23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23_ch" w:type="character">
    <w:name w:val="footer"/>
    <w:basedOn w:val="Style_7_ch"/>
    <w:link w:val="Style_23"/>
    <w:rPr>
      <w:rFonts w:ascii="Calibri" w:hAnsi="Calibri"/>
      <w:sz w:val="22"/>
    </w:rPr>
  </w:style>
  <w:style w:styleId="Style_24" w:type="paragraph">
    <w:name w:val="No Spacing"/>
    <w:link w:val="Style_24_ch"/>
    <w:rPr>
      <w:rFonts w:ascii="Calibri" w:hAnsi="Calibri"/>
      <w:sz w:val="22"/>
    </w:rPr>
  </w:style>
  <w:style w:styleId="Style_24_ch" w:type="character">
    <w:name w:val="No Spacing"/>
    <w:link w:val="Style_24"/>
    <w:rPr>
      <w:rFonts w:ascii="Calibri" w:hAnsi="Calibri"/>
      <w:sz w:val="22"/>
    </w:rPr>
  </w:style>
  <w:style w:styleId="Style_25" w:type="paragraph">
    <w:name w:val="ConsNonformat"/>
    <w:link w:val="Style_25_ch"/>
    <w:pPr>
      <w:widowControl w:val="0"/>
      <w:ind w:right="19772"/>
    </w:pPr>
    <w:rPr>
      <w:rFonts w:ascii="Courier New" w:hAnsi="Courier New"/>
      <w:sz w:val="22"/>
    </w:rPr>
  </w:style>
  <w:style w:styleId="Style_25_ch" w:type="character">
    <w:name w:val="ConsNonformat"/>
    <w:link w:val="Style_25"/>
    <w:rPr>
      <w:rFonts w:ascii="Courier New" w:hAnsi="Courier New"/>
      <w:sz w:val="22"/>
    </w:rPr>
  </w:style>
  <w:style w:styleId="Style_26" w:type="paragraph">
    <w:name w:val=" Знак"/>
    <w:basedOn w:val="Style_7"/>
    <w:link w:val="Style_26_ch"/>
    <w:pPr>
      <w:spacing w:afterAutospacing="on" w:beforeAutospacing="on"/>
      <w:ind/>
    </w:pPr>
    <w:rPr>
      <w:rFonts w:ascii="Tahoma" w:hAnsi="Tahoma"/>
      <w:sz w:val="20"/>
    </w:rPr>
  </w:style>
  <w:style w:styleId="Style_26_ch" w:type="character">
    <w:name w:val=" Знак"/>
    <w:basedOn w:val="Style_7_ch"/>
    <w:link w:val="Style_26"/>
    <w:rPr>
      <w:rFonts w:ascii="Tahoma" w:hAnsi="Tahoma"/>
      <w:sz w:val="20"/>
    </w:rPr>
  </w:style>
  <w:style w:styleId="Style_27" w:type="paragraph">
    <w:name w:val="Основной текст с отступом 21"/>
    <w:basedOn w:val="Style_7"/>
    <w:link w:val="Style_27_ch"/>
    <w:pPr>
      <w:ind w:firstLine="567" w:left="0"/>
      <w:jc w:val="both"/>
    </w:pPr>
    <w:rPr>
      <w:sz w:val="24"/>
    </w:rPr>
  </w:style>
  <w:style w:styleId="Style_27_ch" w:type="character">
    <w:name w:val="Основной текст с отступом 21"/>
    <w:basedOn w:val="Style_7_ch"/>
    <w:link w:val="Style_27"/>
    <w:rPr>
      <w:sz w:val="24"/>
    </w:rPr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Balloon Text"/>
    <w:basedOn w:val="Style_7"/>
    <w:link w:val="Style_29_ch"/>
    <w:rPr>
      <w:rFonts w:ascii="Tahoma" w:hAnsi="Tahoma"/>
      <w:sz w:val="16"/>
    </w:rPr>
  </w:style>
  <w:style w:styleId="Style_29_ch" w:type="character">
    <w:name w:val="Balloon Text"/>
    <w:basedOn w:val="Style_7_ch"/>
    <w:link w:val="Style_29"/>
    <w:rPr>
      <w:rFonts w:ascii="Tahoma" w:hAnsi="Tahoma"/>
      <w:sz w:val="16"/>
    </w:rPr>
  </w:style>
  <w:style w:styleId="Style_30" w:type="paragraph">
    <w:name w:val="heading 5"/>
    <w:basedOn w:val="Style_7"/>
    <w:next w:val="Style_7"/>
    <w:link w:val="Style_30_ch"/>
    <w:uiPriority w:val="9"/>
    <w:qFormat/>
    <w:pPr>
      <w:keepNext w:val="1"/>
      <w:ind/>
      <w:jc w:val="both"/>
      <w:outlineLvl w:val="4"/>
    </w:pPr>
    <w:rPr>
      <w:b w:val="1"/>
    </w:rPr>
  </w:style>
  <w:style w:styleId="Style_30_ch" w:type="character">
    <w:name w:val="heading 5"/>
    <w:basedOn w:val="Style_7_ch"/>
    <w:link w:val="Style_30"/>
    <w:rPr>
      <w:b w:val="1"/>
    </w:rPr>
  </w:style>
  <w:style w:styleId="Style_31" w:type="paragraph">
    <w:name w:val="page number"/>
    <w:basedOn w:val="Style_32"/>
    <w:link w:val="Style_31_ch"/>
  </w:style>
  <w:style w:styleId="Style_31_ch" w:type="character">
    <w:name w:val="page number"/>
    <w:basedOn w:val="Style_32_ch"/>
    <w:link w:val="Style_31"/>
  </w:style>
  <w:style w:styleId="Style_33" w:type="paragraph">
    <w:name w:val="heading 1"/>
    <w:basedOn w:val="Style_7"/>
    <w:next w:val="Style_7"/>
    <w:link w:val="Style_33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33_ch" w:type="character">
    <w:name w:val="heading 1"/>
    <w:basedOn w:val="Style_7_ch"/>
    <w:link w:val="Style_33"/>
    <w:rPr>
      <w:b w:val="1"/>
      <w:sz w:val="32"/>
    </w:rPr>
  </w:style>
  <w:style w:styleId="Style_34" w:type="paragraph">
    <w:name w:val=" Знак Знак9"/>
    <w:link w:val="Style_34_ch"/>
    <w:rPr>
      <w:sz w:val="28"/>
    </w:rPr>
  </w:style>
  <w:style w:styleId="Style_34_ch" w:type="character">
    <w:name w:val=" Знак Знак9"/>
    <w:link w:val="Style_34"/>
    <w:rPr>
      <w:sz w:val="28"/>
    </w:rPr>
  </w:style>
  <w:style w:styleId="Style_4" w:type="paragraph">
    <w:name w:val="Normal (Web)"/>
    <w:basedOn w:val="Style_7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36" w:type="paragraph">
    <w:name w:val="toc 1"/>
    <w:next w:val="Style_7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toc 9"/>
    <w:next w:val="Style_7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Body Text"/>
    <w:basedOn w:val="Style_7"/>
    <w:link w:val="Style_39_ch"/>
    <w:pPr>
      <w:ind/>
      <w:jc w:val="both"/>
    </w:pPr>
  </w:style>
  <w:style w:styleId="Style_39_ch" w:type="character">
    <w:name w:val="Body Text"/>
    <w:basedOn w:val="Style_7_ch"/>
    <w:link w:val="Style_39"/>
  </w:style>
  <w:style w:styleId="Style_40" w:type="paragraph">
    <w:name w:val="toc 8"/>
    <w:next w:val="Style_7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Font Style11"/>
    <w:link w:val="Style_41_ch"/>
    <w:rPr>
      <w:rFonts w:ascii="Times New Roman" w:hAnsi="Times New Roman"/>
      <w:sz w:val="22"/>
    </w:rPr>
  </w:style>
  <w:style w:styleId="Style_41_ch" w:type="character">
    <w:name w:val="Font Style11"/>
    <w:link w:val="Style_41"/>
    <w:rPr>
      <w:rFonts w:ascii="Times New Roman" w:hAnsi="Times New Roman"/>
      <w:sz w:val="22"/>
    </w:rPr>
  </w:style>
  <w:style w:styleId="Style_42" w:type="paragraph">
    <w:name w:val="toc 5"/>
    <w:next w:val="Style_7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Без интервала"/>
    <w:link w:val="Style_43_ch"/>
    <w:rPr>
      <w:rFonts w:ascii="Calibri" w:hAnsi="Calibri"/>
      <w:sz w:val="22"/>
    </w:rPr>
  </w:style>
  <w:style w:styleId="Style_43_ch" w:type="character">
    <w:name w:val="Без интервала"/>
    <w:link w:val="Style_43"/>
    <w:rPr>
      <w:rFonts w:ascii="Calibri" w:hAnsi="Calibri"/>
      <w:sz w:val="22"/>
    </w:rPr>
  </w:style>
  <w:style w:styleId="Style_44" w:type="paragraph">
    <w:name w:val=" Знак1"/>
    <w:basedOn w:val="Style_7"/>
    <w:link w:val="Style_44_ch"/>
    <w:pPr>
      <w:spacing w:afterAutospacing="on" w:beforeAutospacing="on"/>
      <w:ind/>
    </w:pPr>
    <w:rPr>
      <w:rFonts w:ascii="Tahoma" w:hAnsi="Tahoma"/>
      <w:sz w:val="20"/>
    </w:rPr>
  </w:style>
  <w:style w:styleId="Style_44_ch" w:type="character">
    <w:name w:val=" Знак1"/>
    <w:basedOn w:val="Style_7_ch"/>
    <w:link w:val="Style_44"/>
    <w:rPr>
      <w:rFonts w:ascii="Tahoma" w:hAnsi="Tahoma"/>
      <w:sz w:val="20"/>
    </w:rPr>
  </w:style>
  <w:style w:styleId="Style_45" w:type="paragraph">
    <w:name w:val="Абзац списка"/>
    <w:basedOn w:val="Style_7"/>
    <w:link w:val="Style_45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5_ch" w:type="character">
    <w:name w:val="Абзац списка"/>
    <w:basedOn w:val="Style_7_ch"/>
    <w:link w:val="Style_45"/>
    <w:rPr>
      <w:rFonts w:ascii="Calibri" w:hAnsi="Calibri"/>
      <w:sz w:val="22"/>
    </w:rPr>
  </w:style>
  <w:style w:styleId="Style_46" w:type="paragraph">
    <w:name w:val="Subtitle"/>
    <w:next w:val="Style_7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5" w:type="paragraph">
    <w:name w:val="Без интервала1"/>
    <w:link w:val="Style_5_ch"/>
    <w:rPr>
      <w:rFonts w:ascii="Calibri" w:hAnsi="Calibri"/>
      <w:sz w:val="22"/>
    </w:rPr>
  </w:style>
  <w:style w:styleId="Style_5_ch" w:type="character">
    <w:name w:val="Без интервала1"/>
    <w:link w:val="Style_5"/>
    <w:rPr>
      <w:rFonts w:ascii="Calibri" w:hAnsi="Calibri"/>
      <w:sz w:val="22"/>
    </w:rPr>
  </w:style>
  <w:style w:styleId="Style_47" w:type="paragraph">
    <w:name w:val="ConsPlusNormal"/>
    <w:link w:val="Style_47_ch"/>
    <w:pPr>
      <w:widowControl w:val="0"/>
      <w:ind w:firstLine="720" w:left="0"/>
    </w:pPr>
    <w:rPr>
      <w:rFonts w:ascii="Arial" w:hAnsi="Arial"/>
    </w:rPr>
  </w:style>
  <w:style w:styleId="Style_47_ch" w:type="character">
    <w:name w:val="ConsPlusNormal"/>
    <w:link w:val="Style_47"/>
    <w:rPr>
      <w:rFonts w:ascii="Arial" w:hAnsi="Arial"/>
    </w:rPr>
  </w:style>
  <w:style w:styleId="Style_48" w:type="paragraph">
    <w:name w:val="Body Text Indent 2"/>
    <w:basedOn w:val="Style_7"/>
    <w:link w:val="Style_48_ch"/>
    <w:pPr>
      <w:spacing w:line="360" w:lineRule="auto"/>
      <w:ind w:firstLine="720" w:left="0"/>
    </w:pPr>
  </w:style>
  <w:style w:styleId="Style_48_ch" w:type="character">
    <w:name w:val="Body Text Indent 2"/>
    <w:basedOn w:val="Style_7_ch"/>
    <w:link w:val="Style_48"/>
  </w:style>
  <w:style w:styleId="Style_49" w:type="paragraph">
    <w:name w:val="Title"/>
    <w:basedOn w:val="Style_7"/>
    <w:link w:val="Style_49_ch"/>
    <w:uiPriority w:val="10"/>
    <w:qFormat/>
    <w:pPr>
      <w:ind/>
      <w:jc w:val="center"/>
    </w:pPr>
  </w:style>
  <w:style w:styleId="Style_49_ch" w:type="character">
    <w:name w:val="Title"/>
    <w:basedOn w:val="Style_7_ch"/>
    <w:link w:val="Style_49"/>
  </w:style>
  <w:style w:styleId="Style_50" w:type="paragraph">
    <w:name w:val="heading 4"/>
    <w:basedOn w:val="Style_7"/>
    <w:next w:val="Style_7"/>
    <w:link w:val="Style_50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50_ch" w:type="character">
    <w:name w:val="heading 4"/>
    <w:basedOn w:val="Style_7_ch"/>
    <w:link w:val="Style_50"/>
    <w:rPr>
      <w:b w:val="1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51" w:type="paragraph">
    <w:name w:val="heading 2"/>
    <w:basedOn w:val="Style_7"/>
    <w:next w:val="Style_7"/>
    <w:link w:val="Style_51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1_ch" w:type="character">
    <w:name w:val="heading 2"/>
    <w:basedOn w:val="Style_7_ch"/>
    <w:link w:val="Style_51"/>
    <w:rPr>
      <w:b w:val="1"/>
    </w:rPr>
  </w:style>
  <w:style w:styleId="Style_5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2024-02-16T11:58:19Z</dcterms:modified>
</cp:coreProperties>
</file>