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E000000">
      <w:pPr>
        <w:ind/>
        <w:jc w:val="both"/>
        <w:rPr>
          <w:b w:val="1"/>
          <w:sz w:val="28"/>
        </w:rPr>
      </w:pPr>
    </w:p>
    <w:tbl>
      <w:tblPr>
        <w:tblStyle w:val="Style_4"/>
        <w:tblInd w:type="dxa" w:w="250"/>
        <w:tblLayout w:type="fixed"/>
      </w:tblPr>
      <w:tblGrid>
        <w:gridCol w:w="8915"/>
      </w:tblGrid>
      <w:tr>
        <w:tc>
          <w:tcPr>
            <w:tcW w:type="dxa" w:w="8915"/>
            <w:shd w:fill="auto" w:val="clear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межбюджетных отношениях в Носовском сельском поселении</w:t>
            </w:r>
          </w:p>
        </w:tc>
      </w:tr>
    </w:tbl>
    <w:p w14:paraId="10000000">
      <w:pPr>
        <w:ind/>
        <w:jc w:val="both"/>
        <w:rPr>
          <w:b w:val="1"/>
          <w:sz w:val="28"/>
        </w:rPr>
      </w:pPr>
    </w:p>
    <w:p w14:paraId="11000000">
      <w:pPr>
        <w:ind/>
        <w:jc w:val="both"/>
        <w:rPr>
          <w:b w:val="1"/>
          <w:sz w:val="28"/>
        </w:rPr>
      </w:pP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_______________</w:t>
      </w:r>
      <w:r>
        <w:rPr>
          <w:b w:val="1"/>
          <w:sz w:val="28"/>
        </w:rPr>
        <w:t xml:space="preserve"> 2023</w:t>
      </w:r>
      <w:r>
        <w:rPr>
          <w:b w:val="1"/>
          <w:sz w:val="28"/>
        </w:rPr>
        <w:t xml:space="preserve"> года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Областным законом </w:t>
      </w:r>
      <w:r>
        <w:rPr>
          <w:sz w:val="28"/>
        </w:rPr>
        <w:t xml:space="preserve">от 26.12.2016 №834-ЗС </w:t>
      </w:r>
      <w:r>
        <w:rPr>
          <w:sz w:val="28"/>
        </w:rPr>
        <w:t>«О межбюджетных отношениях органов государственной власти и органов местного самоуправления в Ростовской области»</w:t>
      </w:r>
      <w:r>
        <w:rPr>
          <w:sz w:val="28"/>
        </w:rPr>
        <w:t xml:space="preserve"> (с изменениями и дополнениями)</w:t>
      </w:r>
      <w:r>
        <w:rPr>
          <w:sz w:val="28"/>
        </w:rPr>
        <w:t>,</w:t>
      </w:r>
    </w:p>
    <w:p w14:paraId="16000000">
      <w:pPr>
        <w:ind w:firstLine="851" w:left="0"/>
        <w:jc w:val="both"/>
        <w:rPr>
          <w:sz w:val="28"/>
        </w:rPr>
      </w:pPr>
    </w:p>
    <w:p w14:paraId="17000000">
      <w:pPr>
        <w:ind w:firstLine="851" w:left="0"/>
        <w:jc w:val="both"/>
        <w:rPr>
          <w:sz w:val="28"/>
        </w:rPr>
      </w:pPr>
    </w:p>
    <w:p w14:paraId="18000000">
      <w:pPr>
        <w:widowControl w:val="0"/>
        <w:spacing w:after="0" w:before="0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Носовского сельского поселения решило:</w:t>
      </w:r>
    </w:p>
    <w:p w14:paraId="19000000">
      <w:pPr>
        <w:ind w:firstLine="851" w:left="0"/>
        <w:jc w:val="both"/>
        <w:rPr>
          <w:sz w:val="28"/>
          <w:shd w:fill="FFD821" w:val="clear"/>
        </w:rPr>
      </w:pPr>
    </w:p>
    <w:p w14:paraId="1A000000">
      <w:pPr>
        <w:ind w:firstLine="851" w:left="0"/>
        <w:jc w:val="both"/>
        <w:rPr>
          <w:sz w:val="28"/>
          <w:shd w:fill="FFD821" w:val="clear"/>
        </w:rPr>
      </w:pPr>
    </w:p>
    <w:p w14:paraId="1B000000">
      <w:pPr>
        <w:widowControl w:val="0"/>
        <w:spacing w:after="240"/>
        <w:ind w:firstLine="709" w:left="0"/>
        <w:jc w:val="both"/>
        <w:outlineLvl w:val="1"/>
        <w:rPr>
          <w:b w:val="1"/>
          <w:sz w:val="28"/>
        </w:rPr>
      </w:pPr>
      <w:r>
        <w:rPr>
          <w:sz w:val="28"/>
        </w:rPr>
        <w:t>Статья 1.</w:t>
      </w:r>
      <w:r>
        <w:rPr>
          <w:b w:val="1"/>
          <w:sz w:val="28"/>
        </w:rPr>
        <w:t xml:space="preserve"> Предмет</w:t>
      </w:r>
      <w:r>
        <w:rPr>
          <w:sz w:val="28"/>
        </w:rPr>
        <w:t xml:space="preserve"> </w:t>
      </w:r>
      <w:r>
        <w:rPr>
          <w:b w:val="1"/>
          <w:sz w:val="28"/>
        </w:rPr>
        <w:t>регулир</w:t>
      </w:r>
      <w:r>
        <w:rPr>
          <w:b w:val="1"/>
          <w:sz w:val="28"/>
        </w:rPr>
        <w:t xml:space="preserve">ования </w:t>
      </w:r>
      <w:r>
        <w:rPr>
          <w:b w:val="1"/>
          <w:sz w:val="28"/>
        </w:rPr>
        <w:t>настоящ</w:t>
      </w:r>
      <w:r>
        <w:rPr>
          <w:b w:val="1"/>
          <w:sz w:val="28"/>
        </w:rPr>
        <w:t>его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решения Собрания депутатов Носовского сельского поселения</w:t>
      </w:r>
      <w:r>
        <w:rPr>
          <w:b w:val="1"/>
          <w:sz w:val="28"/>
        </w:rPr>
        <w:t xml:space="preserve"> и </w:t>
      </w:r>
      <w:r>
        <w:rPr>
          <w:b w:val="1"/>
          <w:sz w:val="28"/>
        </w:rPr>
        <w:t>правовая основа межбюджетных отношений</w:t>
      </w:r>
    </w:p>
    <w:p w14:paraId="1C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Настоящ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решение Собрания депутатов Носовского сельского поселения</w:t>
      </w:r>
      <w:r>
        <w:rPr>
          <w:sz w:val="28"/>
        </w:rPr>
        <w:t xml:space="preserve"> регулирует взаимоотношения между органами местного самоуправления муниципальных образований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по вопросам бюджетных правоотношений, организации и осуществления бюджетного процесса, а также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Ростовской области, </w:t>
      </w:r>
      <w:r>
        <w:rPr>
          <w:sz w:val="28"/>
        </w:rPr>
        <w:t xml:space="preserve">полномочий Носовского сельского поселения, </w:t>
      </w:r>
      <w:r>
        <w:rPr>
          <w:sz w:val="28"/>
        </w:rPr>
        <w:t xml:space="preserve">переданных для осуществления органам местного самоуправления в установленном порядке. </w:t>
      </w:r>
    </w:p>
    <w:p w14:paraId="1D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2. П</w:t>
      </w:r>
      <w:r>
        <w:rPr>
          <w:sz w:val="28"/>
        </w:rPr>
        <w:t xml:space="preserve">равовую основу межбюджетных отношений в </w:t>
      </w:r>
      <w:r>
        <w:rPr>
          <w:sz w:val="28"/>
        </w:rPr>
        <w:t>Носовском сельском поселении</w:t>
      </w:r>
      <w:r>
        <w:rPr>
          <w:sz w:val="28"/>
        </w:rPr>
        <w:t xml:space="preserve"> составляют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"consultantplus://offline/ref=0A8CD58C2F945EE8D2F41696ADC82C467E2AE7AFECA30F0EC08E9AdAa4H"</w:instrText>
      </w:r>
      <w:r>
        <w:rPr>
          <w:sz w:val="28"/>
        </w:rPr>
        <w:fldChar w:fldCharType="separate"/>
      </w:r>
      <w:r>
        <w:rPr>
          <w:sz w:val="28"/>
        </w:rPr>
        <w:t>Конституци</w:t>
      </w:r>
      <w:r>
        <w:rPr>
          <w:sz w:val="28"/>
        </w:rPr>
        <w:fldChar w:fldCharType="end"/>
      </w:r>
      <w:r>
        <w:rPr>
          <w:sz w:val="28"/>
        </w:rPr>
        <w:t xml:space="preserve">я Российской Федерации, Бюджетный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"consultantplus://offline/ref=0A8CD58C2F945EE8D2F41696ADC82C467D21E1ACE5F3580C91DB94A189dCa1H"</w:instrText>
      </w:r>
      <w:r>
        <w:rPr>
          <w:sz w:val="28"/>
        </w:rPr>
        <w:fldChar w:fldCharType="separate"/>
      </w:r>
      <w:r>
        <w:rPr>
          <w:sz w:val="28"/>
        </w:rPr>
        <w:t>кодекс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"consultantplus://offline/ref=0A8CD58C2F945EE8D2F4089BBBA473437A29BEA7E5FC575BCC84CFFCDEC8AD3Ad3a1H"</w:instrText>
      </w:r>
      <w:r>
        <w:rPr>
          <w:sz w:val="28"/>
        </w:rPr>
        <w:fldChar w:fldCharType="separate"/>
      </w:r>
      <w:r>
        <w:rPr>
          <w:sz w:val="28"/>
        </w:rPr>
        <w:t>Устав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>, иные нормативные правовые акты Российской Федерации</w:t>
      </w:r>
      <w:r>
        <w:rPr>
          <w:sz w:val="28"/>
        </w:rPr>
        <w:t>,</w:t>
      </w:r>
      <w:r>
        <w:rPr>
          <w:sz w:val="28"/>
        </w:rPr>
        <w:t xml:space="preserve"> Ростовской области</w:t>
      </w:r>
      <w:r>
        <w:rPr>
          <w:sz w:val="28"/>
        </w:rPr>
        <w:t xml:space="preserve"> и Носовского сельского поселения</w:t>
      </w:r>
      <w:r>
        <w:rPr>
          <w:sz w:val="28"/>
        </w:rPr>
        <w:t>, регулирующие бюджетные правоотношения.</w:t>
      </w:r>
    </w:p>
    <w:p w14:paraId="1E000000">
      <w:pPr>
        <w:widowControl w:val="0"/>
        <w:tabs>
          <w:tab w:leader="none" w:pos="709" w:val="left"/>
        </w:tabs>
        <w:ind w:firstLine="709" w:left="0"/>
        <w:jc w:val="both"/>
        <w:outlineLvl w:val="1"/>
        <w:rPr>
          <w:b w:val="1"/>
          <w:sz w:val="28"/>
        </w:rPr>
      </w:pPr>
      <w:r>
        <w:rPr>
          <w:sz w:val="28"/>
        </w:rPr>
        <w:t xml:space="preserve">Статья 2. </w:t>
      </w:r>
      <w:r>
        <w:rPr>
          <w:b w:val="1"/>
          <w:sz w:val="28"/>
        </w:rPr>
        <w:t xml:space="preserve">Участники межбюджетных отношений в </w:t>
      </w:r>
      <w:r>
        <w:rPr>
          <w:b w:val="1"/>
          <w:sz w:val="28"/>
        </w:rPr>
        <w:t>Носовском сельском поселении</w:t>
      </w:r>
    </w:p>
    <w:p w14:paraId="1F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Участниками межбюджетных отношений в </w:t>
      </w:r>
      <w:r>
        <w:rPr>
          <w:sz w:val="28"/>
        </w:rPr>
        <w:t>Носовском сельском поселении</w:t>
      </w:r>
      <w:r>
        <w:rPr>
          <w:sz w:val="28"/>
        </w:rPr>
        <w:t xml:space="preserve"> я</w:t>
      </w:r>
      <w:r>
        <w:rPr>
          <w:sz w:val="28"/>
        </w:rPr>
        <w:t>вляются:</w:t>
      </w:r>
    </w:p>
    <w:p w14:paraId="20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 xml:space="preserve">органы </w:t>
      </w:r>
      <w:r>
        <w:rPr>
          <w:sz w:val="28"/>
        </w:rPr>
        <w:t>местного самоуправления муниципального образования «Носовское сельское поселение»</w:t>
      </w:r>
      <w:r>
        <w:rPr>
          <w:sz w:val="28"/>
        </w:rPr>
        <w:t>;</w:t>
      </w:r>
    </w:p>
    <w:p w14:paraId="21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органы </w:t>
      </w:r>
      <w:r>
        <w:rPr>
          <w:sz w:val="28"/>
        </w:rPr>
        <w:t>местного самоуправления муниципального образования «Неклиновский район».</w:t>
      </w:r>
    </w:p>
    <w:p w14:paraId="22000000">
      <w:pPr>
        <w:widowControl w:val="0"/>
        <w:ind w:firstLine="709" w:left="0"/>
        <w:jc w:val="both"/>
        <w:rPr>
          <w:sz w:val="28"/>
        </w:rPr>
      </w:pPr>
    </w:p>
    <w:p w14:paraId="23000000">
      <w:pPr>
        <w:widowControl w:val="0"/>
        <w:ind w:firstLine="709" w:left="0"/>
        <w:jc w:val="both"/>
        <w:outlineLvl w:val="1"/>
        <w:rPr>
          <w:b w:val="1"/>
          <w:sz w:val="28"/>
        </w:rPr>
      </w:pPr>
      <w:r>
        <w:rPr>
          <w:sz w:val="28"/>
        </w:rPr>
        <w:t xml:space="preserve">Статья 3. </w:t>
      </w:r>
      <w:r>
        <w:rPr>
          <w:b w:val="1"/>
          <w:sz w:val="28"/>
        </w:rPr>
        <w:t xml:space="preserve">Регулирование межбюджетных отношений в </w:t>
      </w:r>
      <w:r>
        <w:rPr>
          <w:b w:val="1"/>
          <w:sz w:val="28"/>
        </w:rPr>
        <w:t>Носовском сельском поселении</w:t>
      </w:r>
    </w:p>
    <w:p w14:paraId="24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1. Регулирование межбюджетных отношений в </w:t>
      </w:r>
      <w:r>
        <w:rPr>
          <w:sz w:val="28"/>
        </w:rPr>
        <w:t xml:space="preserve">Носовском сельском поселении </w:t>
      </w:r>
      <w:r>
        <w:rPr>
          <w:sz w:val="28"/>
        </w:rPr>
        <w:t>осуществляется в целях:</w:t>
      </w:r>
    </w:p>
    <w:p w14:paraId="25000000">
      <w:pPr>
        <w:widowControl w:val="0"/>
        <w:spacing w:after="120"/>
        <w:ind w:firstLine="709" w:left="0"/>
        <w:jc w:val="both"/>
        <w:rPr>
          <w:sz w:val="28"/>
          <w:shd w:fill="FFC38B" w:val="clear"/>
        </w:rPr>
      </w:pPr>
      <w:r>
        <w:rPr>
          <w:sz w:val="28"/>
        </w:rPr>
        <w:t xml:space="preserve">1) </w:t>
      </w:r>
      <w:r>
        <w:rPr>
          <w:sz w:val="28"/>
        </w:rPr>
        <w:t xml:space="preserve">финансового обеспечения расходных обязательств, возникающих при осуществлении отдельных полномочий (части полномочий), передаваемых в установленном порядке органами местного самоуправления </w:t>
      </w:r>
      <w:r>
        <w:rPr>
          <w:sz w:val="28"/>
        </w:rPr>
        <w:t>Носовского</w:t>
      </w:r>
      <w:r>
        <w:rPr>
          <w:sz w:val="28"/>
        </w:rPr>
        <w:t xml:space="preserve"> сельского поселения на уровень муниципального района;</w:t>
      </w:r>
    </w:p>
    <w:p w14:paraId="26000000">
      <w:pPr>
        <w:widowControl w:val="0"/>
        <w:spacing w:after="120"/>
        <w:ind w:firstLine="709" w:left="0"/>
        <w:jc w:val="both"/>
        <w:rPr>
          <w:sz w:val="28"/>
          <w:shd w:fill="FFC38B" w:val="clear"/>
        </w:rPr>
      </w:pPr>
      <w:r>
        <w:rPr>
          <w:sz w:val="28"/>
        </w:rPr>
        <w:t xml:space="preserve">2) </w:t>
      </w:r>
      <w:r>
        <w:rPr>
          <w:sz w:val="28"/>
        </w:rPr>
        <w:t>в иных целях согласно законодательству Российской Федерации и Ростовской области</w:t>
      </w:r>
      <w:r>
        <w:rPr>
          <w:sz w:val="28"/>
        </w:rPr>
        <w:t>, нормативным правовым актам Носовского сельского поселения.</w:t>
      </w:r>
    </w:p>
    <w:p w14:paraId="27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 xml:space="preserve">К средствам, используемым при регулировании межбюджетных отношений в </w:t>
      </w:r>
      <w:r>
        <w:rPr>
          <w:sz w:val="28"/>
        </w:rPr>
        <w:t>Носовском сельском поселении</w:t>
      </w:r>
      <w:r>
        <w:rPr>
          <w:sz w:val="28"/>
        </w:rPr>
        <w:t>, относятся</w:t>
      </w:r>
      <w:r>
        <w:rPr>
          <w:sz w:val="28"/>
        </w:rPr>
        <w:t xml:space="preserve"> </w:t>
      </w:r>
      <w:r>
        <w:rPr>
          <w:sz w:val="28"/>
        </w:rPr>
        <w:t>межбюджетные трансферты</w:t>
      </w:r>
      <w:r>
        <w:rPr>
          <w:sz w:val="28"/>
        </w:rPr>
        <w:t>.</w:t>
      </w:r>
    </w:p>
    <w:p w14:paraId="28000000">
      <w:pPr>
        <w:ind w:firstLine="851" w:left="0"/>
        <w:jc w:val="both"/>
        <w:rPr>
          <w:sz w:val="28"/>
        </w:rPr>
      </w:pPr>
    </w:p>
    <w:p w14:paraId="29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Статья 4. </w:t>
      </w:r>
      <w:r>
        <w:rPr>
          <w:b w:val="1"/>
          <w:sz w:val="28"/>
        </w:rPr>
        <w:t>Формы межбюджетных трансфертов из бюджета Неклиновского района</w:t>
      </w:r>
    </w:p>
    <w:p w14:paraId="2A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 </w:t>
      </w:r>
      <w:r>
        <w:rPr>
          <w:sz w:val="28"/>
        </w:rPr>
        <w:t xml:space="preserve">Межбюджетные трансферты из бюджета Носовского сельского поселения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предоставляются в форме </w:t>
      </w:r>
      <w:r>
        <w:rPr>
          <w:sz w:val="28"/>
        </w:rPr>
        <w:t>иных межбюджетных трансфертов.</w:t>
      </w:r>
      <w:r>
        <w:rPr>
          <w:sz w:val="28"/>
        </w:rPr>
        <w:t xml:space="preserve"> </w:t>
      </w:r>
    </w:p>
    <w:p w14:paraId="2B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 xml:space="preserve">Установить, что в составе бюджета Носовского сельского поселения </w:t>
      </w:r>
      <w:r>
        <w:rPr>
          <w:sz w:val="28"/>
        </w:rPr>
        <w:t xml:space="preserve">Неклиновского района </w:t>
      </w:r>
      <w:r>
        <w:rPr>
          <w:sz w:val="28"/>
        </w:rPr>
        <w:t>предусматриваются</w:t>
      </w:r>
      <w:r>
        <w:rPr>
          <w:sz w:val="28"/>
        </w:rPr>
        <w:t xml:space="preserve"> </w:t>
      </w:r>
      <w:r>
        <w:rPr>
          <w:sz w:val="28"/>
        </w:rPr>
        <w:t>межбюджетные трансферты, передаваемые из бюджета  Носовского сельского поселения Неклиновского района в бюджет Неклиновского района в связи с передачей отдельных полномочий поселения району.</w:t>
      </w:r>
    </w:p>
    <w:p w14:paraId="2C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Органы местного самоуправления Носовского сельского поселения вправе заключать с органами местного </w:t>
      </w:r>
      <w:r>
        <w:rPr>
          <w:sz w:val="28"/>
        </w:rPr>
        <w:t>самоуправления Неклиновского района, соглашения о передаче им осуществления части своих полномочий за счет межбюджетных трансфертов, предоставляемых из бюджета Носовского сельского поселения Неклиновского района в бюджет Неклиновского района.</w:t>
      </w:r>
    </w:p>
    <w:p w14:paraId="2D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 xml:space="preserve">Соглашения между органами местного самоуправления Носовского сельского поселения и органами местного самоуправления Неклиновского района о передаче отдельных полномочий поселения </w:t>
      </w:r>
      <w:r>
        <w:rPr>
          <w:sz w:val="28"/>
        </w:rPr>
        <w:t xml:space="preserve"> району</w:t>
      </w:r>
      <w:r>
        <w:rPr>
          <w:sz w:val="28"/>
        </w:rPr>
        <w:t xml:space="preserve"> в соответствии с действующим законодательством и Уставом Носовского сельского поселения, утверждаются Собранием депутатов Носовского сельского поселения.</w:t>
      </w:r>
    </w:p>
    <w:p w14:paraId="2E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Порядок расходования межбюджетных трансфертов утверждается Адми</w:t>
      </w:r>
      <w:r>
        <w:rPr>
          <w:sz w:val="28"/>
        </w:rPr>
        <w:t>нистрацией Носовского сельского поселения.</w:t>
      </w:r>
    </w:p>
    <w:p w14:paraId="2F000000">
      <w:pPr>
        <w:widowControl w:val="0"/>
        <w:ind w:firstLine="709" w:left="0"/>
        <w:jc w:val="both"/>
        <w:rPr>
          <w:sz w:val="28"/>
        </w:rPr>
      </w:pPr>
    </w:p>
    <w:p w14:paraId="30000000">
      <w:pPr>
        <w:widowControl w:val="0"/>
        <w:ind w:firstLine="709" w:left="0"/>
        <w:jc w:val="both"/>
        <w:outlineLvl w:val="1"/>
        <w:rPr>
          <w:sz w:val="28"/>
        </w:rPr>
      </w:pPr>
      <w:bookmarkStart w:id="1" w:name="Par274"/>
      <w:bookmarkEnd w:id="1"/>
      <w:r>
        <w:rPr>
          <w:sz w:val="28"/>
        </w:rPr>
        <w:t>Статья 5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b w:val="1"/>
          <w:sz w:val="28"/>
        </w:rPr>
        <w:t>Наделение органов местного самоуправления Неклиновского района</w:t>
      </w:r>
      <w:r>
        <w:rPr>
          <w:b w:val="1"/>
          <w:sz w:val="28"/>
        </w:rPr>
        <w:t xml:space="preserve"> отдельными полномочиями</w:t>
      </w:r>
      <w:r>
        <w:rPr>
          <w:b w:val="1"/>
          <w:sz w:val="28"/>
        </w:rPr>
        <w:t xml:space="preserve"> органов местного самоуправления Носовского сельского поселения</w:t>
      </w:r>
    </w:p>
    <w:p w14:paraId="31000000">
      <w:pPr>
        <w:widowControl w:val="0"/>
        <w:ind w:firstLine="709" w:left="0"/>
        <w:jc w:val="both"/>
        <w:outlineLvl w:val="1"/>
        <w:rPr>
          <w:sz w:val="28"/>
        </w:rPr>
      </w:pPr>
      <w:r>
        <w:rPr>
          <w:sz w:val="28"/>
        </w:rPr>
        <w:t xml:space="preserve">1. В соответствии с </w:t>
      </w:r>
      <w:r>
        <w:rPr>
          <w:sz w:val="28"/>
        </w:rPr>
        <w:t>решениями Собрания депутатов Носовского сельского поселения и на основании заключенных</w:t>
      </w:r>
      <w:r>
        <w:rPr>
          <w:sz w:val="28"/>
        </w:rPr>
        <w:t xml:space="preserve"> </w:t>
      </w:r>
      <w:r>
        <w:rPr>
          <w:sz w:val="28"/>
        </w:rPr>
        <w:t>соглашений о</w:t>
      </w:r>
      <w:r>
        <w:rPr>
          <w:sz w:val="28"/>
        </w:rPr>
        <w:t>рганам местного самоуправления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могут передаваться</w:t>
      </w:r>
      <w:r>
        <w:rPr>
          <w:sz w:val="28"/>
        </w:rPr>
        <w:t xml:space="preserve"> </w:t>
      </w:r>
      <w:r>
        <w:rPr>
          <w:sz w:val="28"/>
        </w:rPr>
        <w:t xml:space="preserve">отдельные </w:t>
      </w:r>
      <w:r>
        <w:rPr>
          <w:sz w:val="28"/>
        </w:rPr>
        <w:t>полномочия</w:t>
      </w:r>
      <w:r>
        <w:rPr>
          <w:sz w:val="28"/>
        </w:rPr>
        <w:t xml:space="preserve"> органов местного самоуправления поселения.</w:t>
      </w:r>
    </w:p>
    <w:p w14:paraId="32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Финансовое обеспечение расходных обязательств Неклиновского</w:t>
      </w:r>
      <w:r>
        <w:rPr>
          <w:sz w:val="28"/>
        </w:rPr>
        <w:t xml:space="preserve"> </w:t>
      </w:r>
      <w:r>
        <w:rPr>
          <w:sz w:val="28"/>
        </w:rPr>
        <w:t>района</w:t>
      </w:r>
      <w:r>
        <w:rPr>
          <w:sz w:val="28"/>
        </w:rPr>
        <w:t xml:space="preserve">, возникающих при выполнении </w:t>
      </w:r>
      <w:r>
        <w:rPr>
          <w:sz w:val="28"/>
        </w:rPr>
        <w:t>отдельных</w:t>
      </w:r>
      <w:r>
        <w:rPr>
          <w:sz w:val="28"/>
        </w:rPr>
        <w:t xml:space="preserve"> полномочий</w:t>
      </w:r>
      <w:r>
        <w:rPr>
          <w:sz w:val="28"/>
        </w:rPr>
        <w:t xml:space="preserve"> органов местного самоуправления </w:t>
      </w:r>
      <w:r>
        <w:rPr>
          <w:sz w:val="28"/>
        </w:rPr>
        <w:t>Носовского сельского поселения</w:t>
      </w:r>
      <w:r>
        <w:rPr>
          <w:sz w:val="28"/>
        </w:rPr>
        <w:t>,</w:t>
      </w:r>
      <w:r>
        <w:rPr>
          <w:sz w:val="28"/>
        </w:rPr>
        <w:t xml:space="preserve"> переданных для осуществления органам местного самоуправления</w:t>
      </w:r>
      <w:r>
        <w:rPr>
          <w:sz w:val="28"/>
        </w:rPr>
        <w:t xml:space="preserve"> района</w:t>
      </w:r>
      <w:r>
        <w:rPr>
          <w:sz w:val="28"/>
        </w:rPr>
        <w:t xml:space="preserve"> в установленном порядке, осуществляется за счет </w:t>
      </w:r>
      <w:r>
        <w:rPr>
          <w:sz w:val="28"/>
        </w:rPr>
        <w:t>межбюджетных трансфертов из бюджета Носовского сельского поселения Неклиновского района,</w:t>
      </w:r>
      <w:r>
        <w:rPr>
          <w:sz w:val="28"/>
        </w:rPr>
        <w:t xml:space="preserve"> предоставляемых бюджету района</w:t>
      </w:r>
      <w:r>
        <w:rPr>
          <w:sz w:val="28"/>
        </w:rPr>
        <w:t xml:space="preserve"> </w:t>
      </w:r>
      <w:r>
        <w:rPr>
          <w:sz w:val="28"/>
        </w:rPr>
        <w:t xml:space="preserve">в размерах и в порядке, определяемых </w:t>
      </w:r>
      <w:r>
        <w:rPr>
          <w:sz w:val="28"/>
        </w:rPr>
        <w:t xml:space="preserve">решением Собрания депутатов Носовского сельского поселения о </w:t>
      </w:r>
      <w:r>
        <w:rPr>
          <w:sz w:val="28"/>
        </w:rPr>
        <w:t>бюджете</w:t>
      </w:r>
      <w:r>
        <w:rPr>
          <w:sz w:val="28"/>
        </w:rPr>
        <w:t xml:space="preserve"> Носовского сельского поселения Неклиновского района</w:t>
      </w:r>
      <w:r>
        <w:rPr>
          <w:sz w:val="28"/>
        </w:rPr>
        <w:t xml:space="preserve">, а также настоящим </w:t>
      </w:r>
      <w:r>
        <w:rPr>
          <w:sz w:val="28"/>
        </w:rPr>
        <w:t>решением</w:t>
      </w:r>
      <w:r>
        <w:rPr>
          <w:sz w:val="28"/>
        </w:rPr>
        <w:t>.</w:t>
      </w:r>
    </w:p>
    <w:p w14:paraId="3300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Порядок расчета </w:t>
      </w:r>
      <w:r>
        <w:rPr>
          <w:sz w:val="28"/>
        </w:rPr>
        <w:t>межбюджетных трансфертов</w:t>
      </w:r>
      <w:r>
        <w:rPr>
          <w:sz w:val="28"/>
        </w:rPr>
        <w:t xml:space="preserve"> на финансовое обеспечение расходных обязательств муниципального образования «Неклиновский район», возникающих при выполнении </w:t>
      </w:r>
      <w:r>
        <w:rPr>
          <w:sz w:val="28"/>
        </w:rPr>
        <w:t xml:space="preserve">отдельных </w:t>
      </w:r>
      <w:r>
        <w:rPr>
          <w:sz w:val="28"/>
        </w:rPr>
        <w:t xml:space="preserve">полномочий </w:t>
      </w:r>
      <w:r>
        <w:rPr>
          <w:sz w:val="28"/>
        </w:rPr>
        <w:t>органов местного самоуправления Носовского сельского поселения</w:t>
      </w:r>
      <w:r>
        <w:rPr>
          <w:sz w:val="28"/>
        </w:rPr>
        <w:t>, переданных для осуществления органам местного самоуправления района</w:t>
      </w:r>
      <w:r>
        <w:rPr>
          <w:sz w:val="28"/>
        </w:rPr>
        <w:t xml:space="preserve"> </w:t>
      </w:r>
      <w:r>
        <w:rPr>
          <w:sz w:val="28"/>
        </w:rPr>
        <w:t xml:space="preserve">в установленном порядке, определяется </w:t>
      </w:r>
      <w:r>
        <w:rPr>
          <w:sz w:val="28"/>
        </w:rPr>
        <w:t xml:space="preserve">Соглашением и </w:t>
      </w:r>
      <w:r>
        <w:rPr>
          <w:sz w:val="28"/>
        </w:rPr>
        <w:t>Мет</w:t>
      </w:r>
      <w:r>
        <w:rPr>
          <w:sz w:val="28"/>
        </w:rPr>
        <w:t>одикой</w:t>
      </w:r>
      <w:r>
        <w:rPr>
          <w:sz w:val="28"/>
        </w:rPr>
        <w:t xml:space="preserve"> регулирования межбюджетных отношений в </w:t>
      </w:r>
      <w:r>
        <w:rPr>
          <w:sz w:val="28"/>
        </w:rPr>
        <w:t>Носовском сельском поселении</w:t>
      </w:r>
      <w:r>
        <w:rPr>
          <w:sz w:val="28"/>
        </w:rPr>
        <w:t>.</w:t>
      </w:r>
    </w:p>
    <w:p w14:paraId="34000000">
      <w:pPr>
        <w:widowControl w:val="0"/>
        <w:spacing w:after="120"/>
        <w:ind w:firstLine="709" w:left="0"/>
        <w:jc w:val="both"/>
        <w:outlineLvl w:val="1"/>
        <w:rPr>
          <w:sz w:val="16"/>
        </w:rPr>
      </w:pPr>
    </w:p>
    <w:p w14:paraId="35000000">
      <w:pPr>
        <w:widowControl w:val="0"/>
        <w:ind w:firstLine="709" w:left="0"/>
        <w:jc w:val="both"/>
        <w:outlineLvl w:val="1"/>
        <w:rPr>
          <w:b w:val="1"/>
          <w:sz w:val="28"/>
        </w:rPr>
      </w:pPr>
      <w:r>
        <w:rPr>
          <w:sz w:val="28"/>
        </w:rPr>
        <w:t>Статья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b w:val="1"/>
          <w:sz w:val="28"/>
        </w:rPr>
        <w:t>Временное осуществление отдельных бюджетных полномочий органов местного самоуправления</w:t>
      </w:r>
    </w:p>
    <w:p w14:paraId="3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Временное осуществление отдельных бюджетных полномочий органов местного самоуправления производится в соответствии с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"consultantplus://offline/ref=0A8CD58C2F945EE8D2F41696ADC82C467D21E1ACE5F3580C91DB94A189dCa1H"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37000000">
      <w:pPr>
        <w:pStyle w:val="Style_5"/>
        <w:ind w:firstLine="709" w:left="0"/>
        <w:jc w:val="both"/>
        <w:rPr>
          <w:rFonts w:ascii="Times New Roman" w:hAnsi="Times New Roman"/>
          <w:sz w:val="16"/>
        </w:rPr>
      </w:pPr>
    </w:p>
    <w:p w14:paraId="38000000">
      <w:pPr>
        <w:pStyle w:val="Style_5"/>
        <w:ind w:firstLine="709" w:left="0"/>
        <w:jc w:val="both"/>
        <w:rPr>
          <w:rFonts w:ascii="Times New Roman" w:hAnsi="Times New Roman"/>
          <w:sz w:val="16"/>
        </w:rPr>
      </w:pPr>
    </w:p>
    <w:p w14:paraId="39000000">
      <w:pPr>
        <w:pStyle w:val="Style_5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. Вступление в силу настоящего </w:t>
      </w:r>
      <w:r>
        <w:rPr>
          <w:rFonts w:ascii="Times New Roman" w:hAnsi="Times New Roman"/>
          <w:b w:val="1"/>
          <w:sz w:val="28"/>
        </w:rPr>
        <w:t>решения</w:t>
      </w:r>
    </w:p>
    <w:p w14:paraId="3A000000">
      <w:pPr>
        <w:pStyle w:val="Style_5"/>
        <w:spacing w:after="12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вступает в силу со дня его официального опубликования (обнародования).</w:t>
      </w:r>
    </w:p>
    <w:p w14:paraId="3B000000">
      <w:pPr>
        <w:pStyle w:val="Style_6"/>
        <w:ind w:firstLine="0" w:left="0"/>
        <w:jc w:val="both"/>
        <w:rPr>
          <w:sz w:val="28"/>
        </w:rPr>
      </w:pPr>
      <w:r>
        <w:rPr>
          <w:sz w:val="28"/>
        </w:rPr>
        <w:t xml:space="preserve">     2.  Признать утратившим силу решение Собрания депутатов Носовского сельского поселения от 13.11.2009 № 55 «О межбюджетных отношениях в Носовском сельском поселении». </w:t>
      </w:r>
    </w:p>
    <w:p w14:paraId="3C000000">
      <w:pPr>
        <w:pStyle w:val="Style_5"/>
        <w:spacing w:after="120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ind w:firstLine="0" w:left="709"/>
        <w:rPr>
          <w:b w:val="1"/>
          <w:sz w:val="28"/>
        </w:rPr>
      </w:pPr>
    </w:p>
    <w:p w14:paraId="3E000000">
      <w:pPr>
        <w:ind w:firstLine="0" w:left="709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3F000000">
      <w:pPr>
        <w:ind w:firstLine="0" w:left="709"/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  <w:r>
        <w:rPr>
          <w:b w:val="1"/>
          <w:sz w:val="24"/>
        </w:rPr>
        <w:t xml:space="preserve"> </w:t>
      </w:r>
    </w:p>
    <w:p w14:paraId="40000000">
      <w:pPr>
        <w:ind w:firstLine="0" w:left="709"/>
        <w:rPr>
          <w:b w:val="1"/>
          <w:sz w:val="28"/>
        </w:rPr>
      </w:pPr>
    </w:p>
    <w:p w14:paraId="41000000">
      <w:pPr>
        <w:ind w:firstLine="0" w:left="709"/>
        <w:rPr>
          <w:b w:val="1"/>
          <w:sz w:val="28"/>
        </w:rPr>
      </w:pPr>
      <w:r>
        <w:rPr>
          <w:b w:val="1"/>
          <w:sz w:val="24"/>
        </w:rPr>
        <w:t xml:space="preserve">село </w:t>
      </w:r>
      <w:r>
        <w:rPr>
          <w:b w:val="1"/>
          <w:sz w:val="24"/>
        </w:rPr>
        <w:t>Носово</w:t>
      </w:r>
    </w:p>
    <w:p w14:paraId="42000000">
      <w:pPr>
        <w:ind w:firstLine="0" w:left="709"/>
        <w:jc w:val="both"/>
        <w:rPr>
          <w:b w:val="1"/>
          <w:sz w:val="24"/>
        </w:rPr>
      </w:pPr>
      <w:r>
        <w:rPr>
          <w:b w:val="1"/>
          <w:sz w:val="24"/>
        </w:rPr>
        <w:t xml:space="preserve">№ </w:t>
      </w:r>
      <w:r>
        <w:rPr>
          <w:b w:val="1"/>
          <w:sz w:val="24"/>
        </w:rPr>
        <w:t>__</w:t>
      </w:r>
    </w:p>
    <w:p w14:paraId="43000000">
      <w:pPr>
        <w:pStyle w:val="Style_5"/>
        <w:spacing w:after="120"/>
        <w:ind w:firstLine="709" w:left="0"/>
        <w:jc w:val="both"/>
        <w:rPr>
          <w:rFonts w:ascii="Times New Roman" w:hAnsi="Times New Roman"/>
          <w:sz w:val="28"/>
        </w:rPr>
      </w:pPr>
    </w:p>
    <w:p w14:paraId="44000000">
      <w:pPr>
        <w:ind w:firstLine="720" w:left="0" w:right="43"/>
        <w:jc w:val="right"/>
        <w:rPr>
          <w:sz w:val="28"/>
        </w:rPr>
      </w:pPr>
      <w:r>
        <w:rPr>
          <w:sz w:val="28"/>
        </w:rPr>
        <w:t>Приложение</w:t>
      </w:r>
    </w:p>
    <w:p w14:paraId="45000000">
      <w:pPr>
        <w:ind w:firstLine="720" w:left="0" w:right="43"/>
        <w:jc w:val="right"/>
        <w:rPr>
          <w:sz w:val="28"/>
        </w:rPr>
      </w:pPr>
      <w:r>
        <w:rPr>
          <w:sz w:val="28"/>
        </w:rPr>
        <w:t>к решению Собрания депутатов</w:t>
      </w:r>
    </w:p>
    <w:p w14:paraId="46000000">
      <w:pPr>
        <w:ind w:firstLine="720" w:left="0" w:right="43"/>
        <w:jc w:val="right"/>
        <w:rPr>
          <w:sz w:val="28"/>
        </w:rPr>
      </w:pPr>
      <w:r>
        <w:rPr>
          <w:sz w:val="28"/>
        </w:rPr>
        <w:t>Носовского сельского поселения</w:t>
      </w:r>
    </w:p>
    <w:p w14:paraId="47000000">
      <w:pPr>
        <w:ind w:firstLine="720" w:left="0" w:right="43"/>
        <w:jc w:val="right"/>
        <w:rPr>
          <w:sz w:val="28"/>
        </w:rPr>
      </w:pPr>
      <w:r>
        <w:rPr>
          <w:sz w:val="28"/>
        </w:rPr>
        <w:t>«О межбюджетных отношениях</w:t>
      </w:r>
    </w:p>
    <w:p w14:paraId="48000000">
      <w:pPr>
        <w:ind w:firstLine="720" w:left="0" w:right="43"/>
        <w:jc w:val="right"/>
        <w:rPr>
          <w:sz w:val="28"/>
        </w:rPr>
      </w:pPr>
      <w:r>
        <w:rPr>
          <w:sz w:val="28"/>
        </w:rPr>
        <w:t>в Носовском сельском поселении»</w:t>
      </w:r>
    </w:p>
    <w:p w14:paraId="49000000">
      <w:pPr>
        <w:ind w:firstLine="720" w:left="0" w:right="43"/>
        <w:jc w:val="right"/>
        <w:rPr>
          <w:sz w:val="28"/>
        </w:rPr>
      </w:pPr>
    </w:p>
    <w:p w14:paraId="4A000000">
      <w:pPr>
        <w:widowControl w:val="0"/>
        <w:ind/>
        <w:jc w:val="center"/>
        <w:rPr>
          <w:b w:val="1"/>
          <w:sz w:val="28"/>
        </w:rPr>
      </w:pPr>
    </w:p>
    <w:p w14:paraId="4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МЕТОДИКА</w:t>
      </w:r>
    </w:p>
    <w:p w14:paraId="4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РЕГУЛИРОВАНИЯ МЕЖБЮДЖЕТНЫХ ОТНОШЕНИЙ</w:t>
      </w:r>
    </w:p>
    <w:p w14:paraId="4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</w:t>
      </w:r>
      <w:r>
        <w:rPr>
          <w:b w:val="1"/>
          <w:sz w:val="28"/>
        </w:rPr>
        <w:t>НОСОВСКОМ СЕЛЬСКОМ ПОСЕЛЕНИИ</w:t>
      </w:r>
    </w:p>
    <w:p w14:paraId="4E000000">
      <w:pPr>
        <w:widowControl w:val="0"/>
        <w:ind/>
        <w:jc w:val="both"/>
        <w:rPr>
          <w:sz w:val="28"/>
        </w:rPr>
      </w:pPr>
    </w:p>
    <w:p w14:paraId="4F000000">
      <w:pPr>
        <w:widowControl w:val="0"/>
        <w:spacing w:after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ГЛАВА 1.</w:t>
      </w:r>
    </w:p>
    <w:p w14:paraId="50000000">
      <w:pPr>
        <w:widowControl w:val="0"/>
        <w:spacing w:after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ПОРЯДОК РАСЧЕТА НАЛОГОВОГО И НЕНАЛОГОВОГО ПОТЕНЦИАЛОВ БЮДЖЕТА МУНИЦИПАЛЬНОГО ОБРАЗОВАНИЯ «НОСОВСКОЕ СЕЛЬСКОЕ ПОСЕЛЕНИЕ»</w:t>
      </w:r>
    </w:p>
    <w:p w14:paraId="51000000">
      <w:pPr>
        <w:widowControl w:val="0"/>
        <w:spacing w:after="120"/>
        <w:ind w:firstLine="709" w:left="0"/>
        <w:jc w:val="center"/>
        <w:rPr>
          <w:b w:val="1"/>
          <w:sz w:val="28"/>
        </w:rPr>
      </w:pPr>
    </w:p>
    <w:p w14:paraId="52000000">
      <w:pPr>
        <w:widowControl w:val="0"/>
        <w:spacing w:after="120"/>
        <w:ind w:firstLine="709" w:left="0"/>
        <w:jc w:val="center"/>
        <w:rPr>
          <w:b w:val="1"/>
          <w:sz w:val="28"/>
        </w:rPr>
      </w:pPr>
    </w:p>
    <w:p w14:paraId="53000000">
      <w:pPr>
        <w:widowControl w:val="0"/>
        <w:spacing w:after="120"/>
        <w:ind w:firstLine="709" w:left="0"/>
        <w:jc w:val="both"/>
        <w:rPr>
          <w:b w:val="1"/>
          <w:sz w:val="28"/>
        </w:rPr>
      </w:pPr>
      <w:r>
        <w:rPr>
          <w:sz w:val="28"/>
        </w:rPr>
        <w:t>Настоящая глава Методики определяет порядок оценки налогового и неналогового потенциалов бюджета Носовского</w:t>
      </w:r>
      <w:r>
        <w:rPr>
          <w:sz w:val="28"/>
        </w:rPr>
        <w:t xml:space="preserve"> сельского поселения Неклиновского района.</w:t>
      </w:r>
    </w:p>
    <w:p w14:paraId="54000000">
      <w:pPr>
        <w:widowControl w:val="0"/>
        <w:spacing w:after="120"/>
        <w:ind w:firstLine="709" w:left="0"/>
        <w:jc w:val="both"/>
        <w:rPr>
          <w:sz w:val="28"/>
        </w:rPr>
      </w:pPr>
    </w:p>
    <w:p w14:paraId="55000000">
      <w:pPr>
        <w:widowControl w:val="0"/>
        <w:spacing w:after="12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Статья 1. </w:t>
      </w:r>
      <w:r>
        <w:rPr>
          <w:b w:val="1"/>
          <w:sz w:val="28"/>
        </w:rPr>
        <w:t>Оценка налогового потенциала</w:t>
      </w:r>
    </w:p>
    <w:p w14:paraId="56000000">
      <w:pPr>
        <w:spacing w:after="120" w:before="120"/>
        <w:ind w:right="4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Оценка налогового и неналогового потенциалов рассчитывается в соответствии со статьями </w:t>
      </w:r>
      <w:r>
        <w:rPr>
          <w:sz w:val="28"/>
        </w:rPr>
        <w:t>12</w:t>
      </w:r>
      <w:r>
        <w:rPr>
          <w:sz w:val="28"/>
        </w:rPr>
        <w:t xml:space="preserve"> и </w:t>
      </w:r>
      <w:r>
        <w:rPr>
          <w:sz w:val="28"/>
        </w:rPr>
        <w:t>13</w:t>
      </w:r>
      <w:r>
        <w:rPr>
          <w:sz w:val="28"/>
        </w:rPr>
        <w:t xml:space="preserve"> главы 2 Методики регулирования межбюджетных отношений в Ростовской области, утвержденной Областным законом «О межбюджетных отношениях органов государственной власти и органов местного самоу</w:t>
      </w:r>
      <w:r>
        <w:rPr>
          <w:sz w:val="28"/>
        </w:rPr>
        <w:t>правления в Ростовской области»</w:t>
      </w:r>
      <w:r>
        <w:rPr>
          <w:sz w:val="28"/>
        </w:rPr>
        <w:t>.</w:t>
      </w:r>
    </w:p>
    <w:p w14:paraId="57000000">
      <w:pPr>
        <w:spacing w:after="120" w:before="120"/>
        <w:ind w:right="4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 xml:space="preserve">Оценка налогового потенциала по  налогу на доходы физических лиц,  единому сельскохозяйственному налогу производится с применением средней репрезентативной налоговой ставки; по налогу на имущество физических лиц, </w:t>
      </w:r>
      <w:r>
        <w:rPr>
          <w:sz w:val="28"/>
        </w:rPr>
        <w:t>земельному налогу, государственной пошлине  – методом прямого счета.</w:t>
      </w:r>
    </w:p>
    <w:p w14:paraId="58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 xml:space="preserve"> налогового потенциала по налогу на доходы физических лиц на очередной финансовый год и плановый период с применением средней репрезентативной налоговой ставки производится </w:t>
      </w:r>
      <w:r>
        <w:rPr>
          <w:sz w:val="28"/>
        </w:rPr>
        <w:t>с учетом фактически сложившихся налоговых баз по налогу за три последних финансовых года.</w:t>
      </w:r>
    </w:p>
    <w:p w14:paraId="59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Оценка налогового потенциала по  единому сельскохозяйственному налогу на очередной финансовый год и плановый период с применением средней репрезентативной налоговой ставки производится </w:t>
      </w:r>
      <w:r>
        <w:rPr>
          <w:sz w:val="28"/>
        </w:rPr>
        <w:t xml:space="preserve">с учетом сумм фактических налоговых сборов за </w:t>
      </w:r>
      <w:r>
        <w:rPr>
          <w:sz w:val="28"/>
        </w:rPr>
        <w:t>2 года до текущего года и на последнюю отчетную дату текущего года</w:t>
      </w:r>
      <w:r>
        <w:rPr>
          <w:sz w:val="28"/>
        </w:rPr>
        <w:t xml:space="preserve"> </w:t>
      </w:r>
      <w:r>
        <w:rPr>
          <w:sz w:val="28"/>
        </w:rPr>
        <w:t>согласно статистической налоговой отчетности</w:t>
      </w:r>
      <w:r>
        <w:rPr>
          <w:sz w:val="28"/>
        </w:rPr>
        <w:t>.</w:t>
      </w:r>
    </w:p>
    <w:p w14:paraId="5A000000">
      <w:pPr>
        <w:spacing w:before="120"/>
        <w:ind w:firstLine="709" w:left="0"/>
        <w:jc w:val="both"/>
        <w:rPr>
          <w:sz w:val="28"/>
        </w:rPr>
      </w:pPr>
    </w:p>
    <w:p w14:paraId="5B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Фактически сложившиеся налоговые базы и их прогнозные значения на очередной финансовый год и плановый период определяются по данным:</w:t>
      </w:r>
    </w:p>
    <w:p w14:paraId="5C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отдела экономики и торговли Администрации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– по налогу на доходы физических лиц (сумма доходов, подлежащих налогообложению);</w:t>
      </w:r>
    </w:p>
    <w:p w14:paraId="5D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 xml:space="preserve">Управления Федеральной налоговой службы по Ростовской области –  </w:t>
      </w:r>
      <w:r>
        <w:rPr>
          <w:sz w:val="28"/>
        </w:rPr>
        <w:t xml:space="preserve">по </w:t>
      </w:r>
      <w:r>
        <w:rPr>
          <w:sz w:val="28"/>
        </w:rPr>
        <w:t>едино</w:t>
      </w:r>
      <w:r>
        <w:rPr>
          <w:sz w:val="28"/>
        </w:rPr>
        <w:t>му сельскохозяйственному налогу</w:t>
      </w:r>
      <w:r>
        <w:rPr>
          <w:sz w:val="28"/>
        </w:rPr>
        <w:t>.</w:t>
      </w:r>
    </w:p>
    <w:p w14:paraId="5E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В целом оценка налогового потенциала может корректироваться на следующие коэффи</w:t>
      </w:r>
      <w:r>
        <w:rPr>
          <w:sz w:val="28"/>
        </w:rPr>
        <w:t>циенты:</w:t>
      </w:r>
    </w:p>
    <w:p w14:paraId="5F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коэффициент, учитывающий изменения законодательства о налогах и сборах и бюджетного законодательства;</w:t>
      </w:r>
    </w:p>
    <w:p w14:paraId="60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коэффициент среднего те</w:t>
      </w:r>
      <w:r>
        <w:rPr>
          <w:sz w:val="28"/>
        </w:rPr>
        <w:t>мпа роста поступлений налогов.</w:t>
      </w:r>
    </w:p>
    <w:p w14:paraId="61000000">
      <w:pPr>
        <w:spacing w:before="120"/>
        <w:ind w:firstLine="709" w:left="0"/>
        <w:jc w:val="both"/>
        <w:rPr>
          <w:sz w:val="28"/>
        </w:rPr>
      </w:pPr>
    </w:p>
    <w:p w14:paraId="62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Оценка налогового потенциала на очередной финансовый год и пл</w:t>
      </w:r>
      <w:r>
        <w:rPr>
          <w:sz w:val="28"/>
        </w:rPr>
        <w:t>ановый период</w:t>
      </w:r>
      <w:r>
        <w:rPr>
          <w:sz w:val="28"/>
        </w:rPr>
        <w:t xml:space="preserve"> методом прямого счета </w:t>
      </w:r>
      <w:r>
        <w:rPr>
          <w:sz w:val="28"/>
        </w:rPr>
        <w:t>производится:</w:t>
      </w:r>
    </w:p>
    <w:p w14:paraId="63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по налогу на имущество физических лиц, </w:t>
      </w:r>
      <w:r>
        <w:rPr>
          <w:sz w:val="28"/>
        </w:rPr>
        <w:t>исходя из кадастровой стоимости объектов налогообложения</w:t>
      </w:r>
      <w:r>
        <w:rPr>
          <w:sz w:val="28"/>
        </w:rPr>
        <w:t>, -</w:t>
      </w:r>
      <w:r>
        <w:rPr>
          <w:sz w:val="28"/>
        </w:rPr>
        <w:t xml:space="preserve"> </w:t>
      </w:r>
      <w:r>
        <w:rPr>
          <w:sz w:val="28"/>
        </w:rPr>
        <w:t>в соответствии</w:t>
      </w:r>
      <w:r>
        <w:rPr>
          <w:sz w:val="28"/>
        </w:rPr>
        <w:t xml:space="preserve"> с главой 32 Налогового кодекса Российской Федерации </w:t>
      </w:r>
      <w:r>
        <w:rPr>
          <w:sz w:val="28"/>
        </w:rPr>
        <w:t xml:space="preserve">с учетом статистической налоговой отчетности </w:t>
      </w:r>
      <w:r>
        <w:rPr>
          <w:sz w:val="28"/>
        </w:rPr>
        <w:t xml:space="preserve">по форме 5-МН </w:t>
      </w:r>
      <w:r>
        <w:rPr>
          <w:sz w:val="28"/>
        </w:rPr>
        <w:t>«Отчет о налоговой базе и структуре начислений по местным налогам»</w:t>
      </w:r>
      <w:r>
        <w:rPr>
          <w:sz w:val="28"/>
        </w:rPr>
        <w:t xml:space="preserve"> </w:t>
      </w:r>
      <w:r>
        <w:rPr>
          <w:sz w:val="28"/>
        </w:rPr>
        <w:t>и на основе данных администраций сельских поселений.</w:t>
      </w:r>
    </w:p>
    <w:p w14:paraId="64000000">
      <w:pPr>
        <w:spacing w:after="120" w:before="120"/>
        <w:ind w:firstLine="840" w:left="0"/>
        <w:jc w:val="both"/>
        <w:rPr>
          <w:sz w:val="28"/>
        </w:rPr>
      </w:pPr>
      <w:r>
        <w:rPr>
          <w:sz w:val="28"/>
        </w:rPr>
        <w:t xml:space="preserve">4. Оценка </w:t>
      </w:r>
      <w:r>
        <w:rPr>
          <w:sz w:val="28"/>
        </w:rPr>
        <w:t xml:space="preserve">налогового потенциала по земельному налогу </w:t>
      </w:r>
      <w:r>
        <w:rPr>
          <w:sz w:val="28"/>
        </w:rPr>
        <w:t>осуществляется по следующей формуле:</w:t>
      </w:r>
    </w:p>
    <w:p w14:paraId="65000000">
      <w:pPr>
        <w:spacing w:before="120"/>
        <w:ind/>
        <w:jc w:val="center"/>
        <w:rPr>
          <w:sz w:val="28"/>
        </w:rPr>
      </w:pPr>
      <w:r>
        <w:rPr>
          <w:sz w:val="28"/>
        </w:rPr>
        <w:t>НП</w:t>
      </w:r>
      <w:r>
        <w:rPr>
          <w:sz w:val="28"/>
        </w:rPr>
        <w:t xml:space="preserve"> = ∑{(КС</w:t>
      </w:r>
      <w:r>
        <w:rPr>
          <w:sz w:val="28"/>
          <w:vertAlign w:val="subscript"/>
        </w:rPr>
        <w:t>j</w:t>
      </w:r>
      <w:r>
        <w:rPr>
          <w:sz w:val="28"/>
          <w:vertAlign w:val="superscript"/>
        </w:rPr>
        <w:t>зем.уч.юр.л.</w:t>
      </w:r>
      <w:r>
        <w:rPr>
          <w:sz w:val="28"/>
        </w:rPr>
        <w:t xml:space="preserve"> х С</w:t>
      </w:r>
      <w:r>
        <w:rPr>
          <w:sz w:val="28"/>
          <w:vertAlign w:val="subscript"/>
        </w:rPr>
        <w:t>j</w:t>
      </w:r>
      <w:r>
        <w:rPr>
          <w:sz w:val="28"/>
        </w:rPr>
        <w:t xml:space="preserve"> – Л</w:t>
      </w:r>
      <w:r>
        <w:rPr>
          <w:sz w:val="28"/>
          <w:vertAlign w:val="superscript"/>
        </w:rPr>
        <w:t>юр.л</w:t>
      </w:r>
      <w:r>
        <w:rPr>
          <w:sz w:val="28"/>
        </w:rPr>
        <w:t>) + (КС</w:t>
      </w:r>
      <w:r>
        <w:rPr>
          <w:sz w:val="28"/>
          <w:vertAlign w:val="subscript"/>
        </w:rPr>
        <w:t>j</w:t>
      </w:r>
      <w:r>
        <w:rPr>
          <w:sz w:val="28"/>
          <w:vertAlign w:val="superscript"/>
        </w:rPr>
        <w:t>зем.уч.физ.л.</w:t>
      </w:r>
      <w:r>
        <w:rPr>
          <w:sz w:val="28"/>
        </w:rPr>
        <w:t xml:space="preserve"> х </w:t>
      </w:r>
    </w:p>
    <w:p w14:paraId="66000000">
      <w:pPr>
        <w:spacing w:before="120"/>
        <w:ind/>
        <w:jc w:val="center"/>
        <w:rPr>
          <w:sz w:val="28"/>
        </w:rPr>
      </w:pPr>
      <w:r>
        <w:rPr>
          <w:sz w:val="28"/>
        </w:rPr>
        <w:t>x</w:t>
      </w:r>
      <w:r>
        <w:rPr>
          <w:sz w:val="28"/>
        </w:rPr>
        <w:t xml:space="preserve"> С</w:t>
      </w:r>
      <w:r>
        <w:rPr>
          <w:sz w:val="28"/>
          <w:vertAlign w:val="subscript"/>
        </w:rPr>
        <w:t>j</w:t>
      </w:r>
      <w:r>
        <w:rPr>
          <w:sz w:val="28"/>
        </w:rPr>
        <w:t xml:space="preserve"> – Л</w:t>
      </w:r>
      <w:r>
        <w:rPr>
          <w:sz w:val="28"/>
          <w:vertAlign w:val="superscript"/>
        </w:rPr>
        <w:t>физ.л.</w:t>
      </w:r>
      <w:r>
        <w:rPr>
          <w:sz w:val="28"/>
        </w:rPr>
        <w:t>)}, где</w:t>
      </w:r>
    </w:p>
    <w:p w14:paraId="67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НП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– оценка налогового потенциала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период;</w:t>
      </w:r>
    </w:p>
    <w:p w14:paraId="68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КС</w:t>
      </w:r>
      <w:r>
        <w:rPr>
          <w:sz w:val="28"/>
          <w:vertAlign w:val="subscript"/>
        </w:rPr>
        <w:t>j</w:t>
      </w:r>
      <w:r>
        <w:rPr>
          <w:sz w:val="28"/>
          <w:vertAlign w:val="superscript"/>
        </w:rPr>
        <w:t>зем.уч.юр.л.</w:t>
      </w:r>
      <w:r>
        <w:rPr>
          <w:sz w:val="28"/>
        </w:rPr>
        <w:t xml:space="preserve"> 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по данным администрации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с учетом статистической налоговой отчетности по форме 5-МН «Отчет о налоговой базе и структуре начислений по местным налогам»;</w:t>
      </w:r>
    </w:p>
    <w:p w14:paraId="69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j</w:t>
      </w:r>
      <w:r>
        <w:rPr>
          <w:sz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14:paraId="6A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Л</w:t>
      </w:r>
      <w:r>
        <w:rPr>
          <w:sz w:val="28"/>
          <w:vertAlign w:val="superscript"/>
        </w:rPr>
        <w:t xml:space="preserve">юр.л. </w:t>
      </w:r>
      <w:r>
        <w:rPr>
          <w:sz w:val="28"/>
        </w:rPr>
        <w:t>– льготы юридическим лицам в соответствии со статьей 395 Налогового кодекса Российской Федерации в отношении земельных участков, находящихся в собственности или постоянном (бессрочном) пользовании юридических лиц, определяемые исходя из удельного показателя льгот по налогу, с учетом статистической налоговой отчетности по форме 5-МН «Отчет о налоговой базе и структуре начислений по местным налогам»;</w:t>
      </w:r>
    </w:p>
    <w:p w14:paraId="6B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КС</w:t>
      </w:r>
      <w:r>
        <w:rPr>
          <w:sz w:val="28"/>
          <w:vertAlign w:val="subscript"/>
        </w:rPr>
        <w:t>j</w:t>
      </w:r>
      <w:r>
        <w:rPr>
          <w:sz w:val="28"/>
          <w:vertAlign w:val="superscript"/>
        </w:rPr>
        <w:t>зем.уч.физ.л.</w:t>
      </w:r>
      <w:r>
        <w:rPr>
          <w:sz w:val="28"/>
        </w:rPr>
        <w:t xml:space="preserve"> 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по данным администрации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с учетом статистической налоговой отчетности по форме 5-МН «Отчет о налоговой базе и структуре начислений по местным налогам»;</w:t>
      </w:r>
    </w:p>
    <w:p w14:paraId="6C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Л</w:t>
      </w:r>
      <w:r>
        <w:rPr>
          <w:sz w:val="28"/>
          <w:vertAlign w:val="superscript"/>
        </w:rPr>
        <w:t xml:space="preserve">физ.л. </w:t>
      </w:r>
      <w:r>
        <w:rPr>
          <w:sz w:val="28"/>
        </w:rPr>
        <w:t>– льготы физическим лицам, определяемые исходя из удельного показателя льгот по налогу, с учетом статистической налоговой отчетности по форме 5-МН «Отчет о налоговой базе и структуре начислений по местным налогам».</w:t>
      </w:r>
    </w:p>
    <w:p w14:paraId="6D000000">
      <w:pPr>
        <w:spacing w:after="120" w:before="120"/>
        <w:ind w:firstLine="851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Оценка прогноза поступлений государственной пошлины на очередной финансовый год и  плановый период осуществляется в соответствии с главой 25.3 «Государственная пошлина» Налогового кодекса Российской Федерации на основе ожидаемого объема ее поступлений в текущем финансовом году, </w:t>
      </w:r>
      <w:r>
        <w:rPr>
          <w:sz w:val="28"/>
        </w:rPr>
        <w:t xml:space="preserve">с учетом индексации ее размеров, утвержденных федеральным законодательством, и индексом потребительских цен на очередной финансовый год в соответствии с прогнозом социально-экономического развития Ростовской области. </w:t>
      </w:r>
    </w:p>
    <w:p w14:paraId="6E000000">
      <w:pPr>
        <w:spacing w:after="120" w:before="120"/>
        <w:ind w:firstLine="851" w:left="0"/>
        <w:jc w:val="both"/>
        <w:rPr>
          <w:sz w:val="28"/>
        </w:rPr>
      </w:pPr>
    </w:p>
    <w:p w14:paraId="6F000000">
      <w:pPr>
        <w:spacing w:after="120" w:before="120"/>
        <w:ind w:firstLine="840" w:left="0"/>
        <w:jc w:val="both"/>
        <w:rPr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b w:val="1"/>
          <w:sz w:val="28"/>
        </w:rPr>
        <w:t>Оценка неналогового потенциала</w:t>
      </w:r>
    </w:p>
    <w:p w14:paraId="70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Оценка неналогового потенциала  на очередной финансовый год и плановый период производится методом прямого счета и определяется по отдельным показателям следующим образом:</w:t>
      </w:r>
    </w:p>
    <w:p w14:paraId="71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) По доходам, получаемым </w:t>
      </w:r>
      <w:r>
        <w:rPr>
          <w:sz w:val="28"/>
        </w:rPr>
        <w:t>от передачи в аренду земельных участков, находящихся в муниципальной собственности (за исключением земельных участков бюджетных и автономных учреждений), а также средства от продажи права на заключение договоров аренды указанных земельных участков учитываются:</w:t>
      </w:r>
    </w:p>
    <w:p w14:paraId="72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а) кадастровая стоимость земельных участков отдельной категории земель, по данным специалиста имущественных и земельных отношений Администрации поселения;</w:t>
      </w:r>
    </w:p>
    <w:p w14:paraId="73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б) ставка арендной платы по видам использования земель отдельной категории земельных участков в соответствии с нормативными правовыми актами муниципального образования, по данным специалиста имущественных и земельных отношений Администрации поселения;</w:t>
      </w:r>
    </w:p>
    <w:p w14:paraId="74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 xml:space="preserve">площадь земельных участков отдельной категории земель, </w:t>
      </w:r>
      <w:r>
        <w:rPr>
          <w:sz w:val="28"/>
        </w:rPr>
        <w:t>по данным специалиста имущественных и земельных отношений Администрации поселения;</w:t>
      </w:r>
    </w:p>
    <w:p w14:paraId="75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 xml:space="preserve">индекс потребительских цен </w:t>
      </w:r>
      <w:r>
        <w:rPr>
          <w:sz w:val="28"/>
        </w:rPr>
        <w:t>в соответствии с прогнозом социально-экономического развития Ростовской области</w:t>
      </w:r>
      <w:r>
        <w:rPr>
          <w:sz w:val="28"/>
        </w:rPr>
        <w:t>;</w:t>
      </w:r>
    </w:p>
    <w:p w14:paraId="76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) планируемый объем поступлений от продажи права на заключение договоров аренды земельных участков после разграничения государственной собственности на землю, а также земельных участков, выделенных в счет невостребованных земельных долей из земель сельскохозяйственного назначения, с учетом рыночной стоимости права аренды, по данным </w:t>
      </w:r>
      <w:r>
        <w:rPr>
          <w:sz w:val="28"/>
        </w:rPr>
        <w:t>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77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) планируемый объем поступлений от продажи права на заключение договоров аренды земельных участков после разграничения государственной  собственности на землю, выявленных по результатам инвентаризации (за исключением земельных участков, непригодных и невозможных к сдаче в аренду в течение 5-ти предшествующих лет)</w:t>
      </w:r>
      <w:r>
        <w:rPr>
          <w:sz w:val="28"/>
        </w:rPr>
        <w:t xml:space="preserve">, </w:t>
      </w:r>
      <w:r>
        <w:rPr>
          <w:sz w:val="28"/>
        </w:rPr>
        <w:t xml:space="preserve"> с учетом рыночной стоимости права аренды,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 xml:space="preserve">; </w:t>
      </w:r>
    </w:p>
    <w:p w14:paraId="78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ё</w:t>
      </w:r>
      <w:r>
        <w:rPr>
          <w:sz w:val="28"/>
        </w:rPr>
        <w:t xml:space="preserve">) планируемый объем поступлений арендной платы по договорам аренды земельных участков после разграничения государственной собственности на землю по рыночной оценке и результатам торгов,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79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ж)</w:t>
      </w:r>
      <w:r>
        <w:rPr>
          <w:sz w:val="28"/>
        </w:rPr>
        <w:t xml:space="preserve"> планируемый объем погашения </w:t>
      </w:r>
      <w:r>
        <w:rPr>
          <w:sz w:val="28"/>
        </w:rPr>
        <w:t>задолженности</w:t>
      </w:r>
      <w:r>
        <w:rPr>
          <w:sz w:val="28"/>
        </w:rPr>
        <w:t xml:space="preserve"> прошлых лет учитывается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, в размере 100 процентов по состоянию на 1 июня текущего финансового года.</w:t>
      </w:r>
    </w:p>
    <w:p w14:paraId="7A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Предварительно остаток </w:t>
      </w:r>
      <w:r>
        <w:rPr>
          <w:sz w:val="28"/>
        </w:rPr>
        <w:t>задолженности</w:t>
      </w:r>
      <w:r>
        <w:rPr>
          <w:sz w:val="28"/>
        </w:rPr>
        <w:t xml:space="preserve"> уменьшается на сумму:</w:t>
      </w:r>
    </w:p>
    <w:p w14:paraId="7B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ликвидированных организаций и физических лиц после их смерти или признания умершими в порядке, установленном законодательством Российской Федерации;</w:t>
      </w:r>
    </w:p>
    <w:p w14:paraId="7C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текущей </w:t>
      </w:r>
      <w:r>
        <w:rPr>
          <w:sz w:val="28"/>
        </w:rPr>
        <w:t>задолженности</w:t>
      </w:r>
      <w:r>
        <w:rPr>
          <w:sz w:val="28"/>
        </w:rPr>
        <w:t xml:space="preserve"> организаций, в отношении которых возбуждена процедура банкротства;</w:t>
      </w:r>
    </w:p>
    <w:p w14:paraId="7D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невозможной к взысканию на основании документов судов и(или) службы судебных приставов о невозможности взыскания ввиду отсутствия имущества должника, на которое может быть наложено взыскание;</w:t>
      </w:r>
    </w:p>
    <w:p w14:paraId="7E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отсутствующих должников, по которым возбуждена упрощенная процедура банкротства;</w:t>
      </w:r>
    </w:p>
    <w:p w14:paraId="7F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подлежащей реструктуризации на основании решений судов и органов местного самоуправления, наделенных полномочиями по принятию решений о реструктуризации задолженности;</w:t>
      </w:r>
    </w:p>
    <w:p w14:paraId="80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установленной вступившими в законную силу решениями судов и подлежащей погашению до конца текущего финансового года;</w:t>
      </w:r>
    </w:p>
    <w:p w14:paraId="81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) ожидаемое поступление средств от проведении реструктуризации платежей по арендной плате за землю на основании решений судов и органов местного самоуправления, наделенных полномочиями по принятию решений о реструктуризации задолженности, в соответствии с графиками погашения задолженности, за исключением случаев нарушения г</w:t>
      </w:r>
      <w:r>
        <w:rPr>
          <w:sz w:val="28"/>
        </w:rPr>
        <w:t xml:space="preserve">рафиков погашения задолженности,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.</w:t>
      </w:r>
    </w:p>
    <w:p w14:paraId="82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По доходам от сдачи в аренду имущества, находящегося в оперативном управлении органов управления поселения и созданных им учреждений (за исключением имущества муниципальных бюджетных и автономных учреждений)</w:t>
      </w:r>
      <w:r>
        <w:rPr>
          <w:sz w:val="28"/>
        </w:rPr>
        <w:t>,</w:t>
      </w:r>
      <w:r>
        <w:rPr>
          <w:sz w:val="28"/>
        </w:rPr>
        <w:t xml:space="preserve"> учитываются:</w:t>
      </w:r>
    </w:p>
    <w:p w14:paraId="83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а) общая площадь объектов нежилого фонда, находящихся в оперативном управлении органов управления поселения и созданных им учреждений (за исключением имущества муниципальных бюджетных и автономных учреждений), прогнозируемая к передаче в аренду на общих основаниях,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84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б)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находящихся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заключаемым  на общих основаниях,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85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в) общая площадь объектов нежилого фонда, находящихся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прогнозируемая к передаче в аренду на льготных условиях,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86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г)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находящихся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заключаемым на льготных условиях,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87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д) индекс потребительских цен в соответствии с прогнозом социально-экономического развития Ростовской области;</w:t>
      </w:r>
    </w:p>
    <w:p w14:paraId="88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 xml:space="preserve">) ожидаемое поступление средств от сдачи в аренду движимого имущества, объектов недвижимости, имеющих уникальные функциональные особенности (газопроводы, подъездные пути и другие объекты), совокупности движимого и недвижимого имущества, объединенного единством целевого назначения, а также объектов незавершенного строительства, являющихся объектами недвижимости, находящихся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89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ж</w:t>
      </w:r>
      <w:r>
        <w:rPr>
          <w:sz w:val="28"/>
        </w:rPr>
        <w:t xml:space="preserve">) планируемый объем погашения </w:t>
      </w:r>
      <w:r>
        <w:rPr>
          <w:sz w:val="28"/>
        </w:rPr>
        <w:t>задолженности</w:t>
      </w:r>
      <w:r>
        <w:rPr>
          <w:sz w:val="28"/>
        </w:rPr>
        <w:t xml:space="preserve"> прошлых лет по договорам аренды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по состоянию на 1 июня текущего финансового года,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, учитываемый в размере 100 процентов.</w:t>
      </w:r>
    </w:p>
    <w:p w14:paraId="8A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Предварительно остаток </w:t>
      </w:r>
      <w:r>
        <w:rPr>
          <w:sz w:val="28"/>
        </w:rPr>
        <w:t>задолженности</w:t>
      </w:r>
      <w:r>
        <w:rPr>
          <w:sz w:val="28"/>
        </w:rPr>
        <w:t xml:space="preserve"> уменьшается на сумму:</w:t>
      </w:r>
    </w:p>
    <w:p w14:paraId="8B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ликвидированных организаций и индивидуальных предпринимателей после их смерти или признания умершими в порядке, установленном законодательством Российской Федерации;</w:t>
      </w:r>
    </w:p>
    <w:p w14:paraId="8C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текущей </w:t>
      </w:r>
      <w:r>
        <w:rPr>
          <w:sz w:val="28"/>
        </w:rPr>
        <w:t>задолженности</w:t>
      </w:r>
      <w:r>
        <w:rPr>
          <w:sz w:val="28"/>
        </w:rPr>
        <w:t xml:space="preserve"> организаций, в отношении которых возбуждена процедура банкротства;</w:t>
      </w:r>
    </w:p>
    <w:p w14:paraId="8D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невозможной к взысканию на основании документов судов и(или) службы судебных приставов о невозможности взыскания ввиду отсутствия имущества должника, на которое может быть наложено взыскание;</w:t>
      </w:r>
    </w:p>
    <w:p w14:paraId="8E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отсутствующих должников, по которым возбуждена упрощенная процедура банкротства;</w:t>
      </w:r>
    </w:p>
    <w:p w14:paraId="8F000000">
      <w:pPr>
        <w:spacing w:after="120"/>
        <w:ind w:firstLine="709" w:left="0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подлежащей реструктуризации на основании решений судов.</w:t>
      </w:r>
    </w:p>
    <w:p w14:paraId="90000000">
      <w:pPr>
        <w:spacing w:after="120"/>
        <w:ind w:firstLine="709" w:left="0"/>
        <w:jc w:val="both"/>
        <w:rPr>
          <w:sz w:val="28"/>
        </w:rPr>
      </w:pPr>
    </w:p>
    <w:p w14:paraId="91000000">
      <w:pPr>
        <w:spacing w:after="12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По доходам от сдачи в аренду имущества, составляющего казну поселения (за исключением земельных участков), учитываются:</w:t>
      </w:r>
    </w:p>
    <w:p w14:paraId="92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а) общая площадь объектов нежилого фонда, составляющего казну поселения (за исключением земельных участков), прогнозируемая к передаче в аренду на общих основаниях,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93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б)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составляющих казну поселений (за исключением земельных участков), заключаемых на общих основаниях,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94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в) общая площадь объектов нежилого фонда, составляющих казну поселений (за исключением земельных участков), прогнозируемая к передаче в аренду на льготных условиях,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95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г)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составляющих казну поселений (за исключением земельных участков), заключаемым на льготных условиях,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96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д) индекс потребительских цен в соответствии с прогнозом социально-экономического развития Ростовской области;</w:t>
      </w:r>
    </w:p>
    <w:p w14:paraId="97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) ожидаемое поступление средств от сдачи в аренду движимого имущества, объектов недвижимости, имеющих уникальные функциональные особенности (газопроводы, подъездные пути и другие объекты), в совокупности движимого и недвижимого имущества, объединенного единством целевого назначения, а также объектов незавершенного строительства, являющихся объектами недвижимости, составляющих казну поселений (за исключением земельных участков), п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;</w:t>
      </w:r>
    </w:p>
    <w:p w14:paraId="98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ж</w:t>
      </w:r>
      <w:r>
        <w:rPr>
          <w:sz w:val="28"/>
        </w:rPr>
        <w:t xml:space="preserve">) планируемый объем погашения </w:t>
      </w:r>
      <w:r>
        <w:rPr>
          <w:sz w:val="28"/>
        </w:rPr>
        <w:t>задолженности</w:t>
      </w:r>
      <w:r>
        <w:rPr>
          <w:sz w:val="28"/>
        </w:rPr>
        <w:t xml:space="preserve"> прошлых лет по договорам аренды имущества, составляющего казну поселений (за исключением земельных участков), учитывается в размере 100 процентов по состоянию на 1 июня текущего финансового года </w:t>
      </w:r>
      <w:r>
        <w:rPr>
          <w:sz w:val="28"/>
        </w:rPr>
        <w:t>по данным специалиста имущественных и земельных отношений Администрации поселения</w:t>
      </w:r>
      <w:r>
        <w:rPr>
          <w:sz w:val="28"/>
        </w:rPr>
        <w:t>.</w:t>
      </w:r>
    </w:p>
    <w:p w14:paraId="99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Предварительно остаток </w:t>
      </w:r>
      <w:r>
        <w:rPr>
          <w:sz w:val="28"/>
        </w:rPr>
        <w:t>задолженности</w:t>
      </w:r>
      <w:r>
        <w:rPr>
          <w:sz w:val="28"/>
        </w:rPr>
        <w:t xml:space="preserve"> уменьшается на сумму:</w:t>
      </w:r>
    </w:p>
    <w:p w14:paraId="9A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ликвидированных организаций и индивидуальных предпринимателей после их смерти или признания умершими в порядке, установленном законодательством Российской Федерации;</w:t>
      </w:r>
    </w:p>
    <w:p w14:paraId="9B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 xml:space="preserve">текущей </w:t>
      </w:r>
      <w:r>
        <w:rPr>
          <w:sz w:val="28"/>
        </w:rPr>
        <w:t>задолженности</w:t>
      </w:r>
      <w:r>
        <w:rPr>
          <w:sz w:val="28"/>
        </w:rPr>
        <w:t xml:space="preserve"> организаций, в отношении которых возбуждена процедура банкротства;</w:t>
      </w:r>
    </w:p>
    <w:p w14:paraId="9C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невозможной к взысканию на основании документов судов и (или) службы судебных приставов о невозможности взыскания ввиду отсутствия имущества должника, на которое может быть наложено взыскание;</w:t>
      </w:r>
    </w:p>
    <w:p w14:paraId="9D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 xml:space="preserve"> отсутствующих должников, по которым возбуждена упрощенная процедура банкротства;</w:t>
      </w:r>
    </w:p>
    <w:p w14:paraId="9E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задолженности</w:t>
      </w:r>
      <w:r>
        <w:rPr>
          <w:sz w:val="28"/>
        </w:rPr>
        <w:t>, подлежащей реструктуризации на основании решений судов.</w:t>
      </w:r>
    </w:p>
    <w:p w14:paraId="9F000000">
      <w:pPr>
        <w:spacing w:after="120" w:before="120"/>
        <w:ind w:firstLine="720" w:left="0" w:right="43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штрафы и иные суммы принудительного изъятия рассчитываются на основе ожидаемого размера их поступлений в текущем финансовом году, а также прогнозируемого поступления в очередной финансовом году и плановом периоде, скорректированного на индекс потребительских цен, применяемый в расчетах бюджета, в соответствии с прогнозом социально-экономического развития Ростовской области.</w:t>
      </w:r>
    </w:p>
    <w:p w14:paraId="A0000000">
      <w:pPr>
        <w:ind/>
        <w:jc w:val="both"/>
        <w:rPr>
          <w:sz w:val="28"/>
        </w:rPr>
      </w:pPr>
    </w:p>
    <w:p w14:paraId="A1000000">
      <w:pPr>
        <w:widowControl w:val="0"/>
        <w:spacing w:after="120"/>
        <w:ind w:firstLine="709" w:left="0"/>
        <w:jc w:val="left"/>
        <w:rPr>
          <w:b w:val="1"/>
          <w:sz w:val="28"/>
        </w:rPr>
      </w:pP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                             </w:t>
      </w:r>
      <w:r>
        <w:rPr>
          <w:b w:val="1"/>
          <w:sz w:val="28"/>
        </w:rPr>
        <w:t>Г</w:t>
      </w:r>
      <w:r>
        <w:rPr>
          <w:b w:val="1"/>
          <w:sz w:val="28"/>
        </w:rPr>
        <w:t>ЛАВА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</w:p>
    <w:p w14:paraId="A2000000">
      <w:pPr>
        <w:ind/>
        <w:jc w:val="center"/>
        <w:rPr>
          <w:b w:val="1"/>
          <w:sz w:val="28"/>
        </w:rPr>
      </w:pPr>
    </w:p>
    <w:p w14:paraId="A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 ПРЕДОСТАВЛЕНИЯ ИНЫХ МЕЖБЮДЖЕТНЫХ ТРАНСФЕРТОВ БЮДЖЕТУ МУНИЦИПАЛЬНОГО РАЙОНА НА ФИНАНСОВОЕ ОБЕСПЕЧЕНИЕ РАСХОДНЫХ ОБЯЗАТЕЛЬСТВ, ВОЗНИКАЮЩИХ ПРИ ОСУЩЕСТВЛЕНИИ ПЕРЕДАВАЕМЫХ ПОЛНОМОЧИЙ (ЧАСТИ ПОЛНОМОЧИЙ) ПО РЕШЕНИЮ ВОПРОСОВ МЕСТНОГО ЗНАЧЕНИЯ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В СООТВЕТСТВИИ </w:t>
      </w:r>
    </w:p>
    <w:p w14:paraId="A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 ЗАКЛЮЧЕННЫМИ СОГЛАШЕНИЯМИ</w:t>
      </w:r>
    </w:p>
    <w:p w14:paraId="A5000000">
      <w:pPr>
        <w:ind/>
        <w:jc w:val="both"/>
        <w:rPr>
          <w:sz w:val="28"/>
        </w:rPr>
      </w:pPr>
    </w:p>
    <w:p w14:paraId="A6000000">
      <w:pPr>
        <w:ind/>
        <w:jc w:val="both"/>
        <w:rPr>
          <w:b w:val="1"/>
          <w:sz w:val="28"/>
        </w:rPr>
      </w:pPr>
      <w:r>
        <w:rPr>
          <w:b w:val="0"/>
          <w:sz w:val="28"/>
        </w:rPr>
        <w:t xml:space="preserve">Статья </w:t>
      </w:r>
      <w:r>
        <w:rPr>
          <w:b w:val="0"/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</w:t>
      </w:r>
      <w:r>
        <w:rPr>
          <w:b w:val="1"/>
          <w:sz w:val="28"/>
        </w:rPr>
        <w:t>Порядок предоставления иных межб</w:t>
      </w:r>
      <w:r>
        <w:rPr>
          <w:b w:val="1"/>
          <w:sz w:val="28"/>
        </w:rPr>
        <w:t>юджетных трансфертов из бюджет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сельск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поселени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 в бюджет муниципал</w:t>
      </w:r>
      <w:r>
        <w:rPr>
          <w:b w:val="1"/>
          <w:sz w:val="28"/>
        </w:rPr>
        <w:t xml:space="preserve">ьного района </w:t>
      </w:r>
    </w:p>
    <w:p w14:paraId="A7000000">
      <w:pPr>
        <w:ind/>
        <w:jc w:val="both"/>
        <w:rPr>
          <w:sz w:val="28"/>
        </w:rPr>
      </w:pPr>
    </w:p>
    <w:p w14:paraId="A8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Иные меж</w:t>
      </w:r>
      <w:r>
        <w:rPr>
          <w:sz w:val="28"/>
        </w:rPr>
        <w:t>бюджетные трансферты из бюджет</w:t>
      </w:r>
      <w:r>
        <w:rPr>
          <w:sz w:val="28"/>
        </w:rPr>
        <w:t>а Носовского</w:t>
      </w:r>
      <w:r>
        <w:rPr>
          <w:sz w:val="28"/>
        </w:rPr>
        <w:t xml:space="preserve"> сельск</w:t>
      </w:r>
      <w:r>
        <w:rPr>
          <w:sz w:val="28"/>
        </w:rPr>
        <w:t>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, входящ</w:t>
      </w:r>
      <w:r>
        <w:rPr>
          <w:sz w:val="28"/>
        </w:rPr>
        <w:t>его</w:t>
      </w:r>
      <w:r>
        <w:rPr>
          <w:sz w:val="28"/>
        </w:rPr>
        <w:t xml:space="preserve"> в состав </w:t>
      </w:r>
      <w:r>
        <w:rPr>
          <w:sz w:val="28"/>
        </w:rPr>
        <w:t>Неклиновского</w:t>
      </w:r>
      <w:r>
        <w:rPr>
          <w:sz w:val="28"/>
        </w:rPr>
        <w:t xml:space="preserve"> района, на осуществление передаваемых на уровень муниципального района  полномочий ( части полномочий) по решению вопросов местного значения сельских поселений представляются в случаях и  порядке, предусмотренном муниципальными правовыми актами представительных органов сельских поселений, принимаемых в соответствие с требованиями Бюджетного кодекса Российской Федерации, федеральными законами и иными нормативными правовыми актами.</w:t>
      </w:r>
    </w:p>
    <w:p w14:paraId="A9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Иные меж</w:t>
      </w:r>
      <w:r>
        <w:rPr>
          <w:sz w:val="28"/>
        </w:rPr>
        <w:t>бюджетные трансферты из бюджет</w:t>
      </w:r>
      <w:r>
        <w:rPr>
          <w:sz w:val="28"/>
        </w:rPr>
        <w:t xml:space="preserve">а Носовского </w:t>
      </w:r>
      <w:r>
        <w:rPr>
          <w:sz w:val="28"/>
        </w:rPr>
        <w:t>сельск</w:t>
      </w:r>
      <w:r>
        <w:rPr>
          <w:sz w:val="28"/>
        </w:rPr>
        <w:t>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на осуществление передаваемых полномочий (части полномочий) по решению вопросов местного значения сельских поселений представляются  бюджету муниципального района на основании соглашений, заключаем</w:t>
      </w:r>
      <w:r>
        <w:rPr>
          <w:sz w:val="28"/>
        </w:rPr>
        <w:t>ых Администрацией Носовского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с Администрац</w:t>
      </w:r>
      <w:r>
        <w:rPr>
          <w:sz w:val="28"/>
        </w:rPr>
        <w:t>ией Неклиновского района</w:t>
      </w:r>
      <w:r>
        <w:rPr>
          <w:sz w:val="28"/>
        </w:rPr>
        <w:t xml:space="preserve"> в соответствии с действующим законодательством,  и устанавливающих цели, условия, порядок расчета, а также порядок предоставления и расходования иных межбюджетных трансфертов, и, соответственно, порядок  предоставления отчетности об использовании иных межбюджетных  трансфертов.</w:t>
      </w:r>
    </w:p>
    <w:p w14:paraId="AA000000">
      <w:pPr>
        <w:ind/>
        <w:jc w:val="both"/>
        <w:rPr>
          <w:sz w:val="28"/>
        </w:rPr>
      </w:pPr>
      <w:r>
        <w:rPr>
          <w:sz w:val="28"/>
        </w:rPr>
        <w:t xml:space="preserve">        3. </w:t>
      </w:r>
      <w:r>
        <w:rPr>
          <w:sz w:val="28"/>
        </w:rPr>
        <w:t>Объем иных межбюджетных трансфер</w:t>
      </w:r>
      <w:r>
        <w:rPr>
          <w:sz w:val="28"/>
        </w:rPr>
        <w:t>тов, предоставляемых из бюджет</w:t>
      </w:r>
      <w:r>
        <w:rPr>
          <w:sz w:val="28"/>
        </w:rPr>
        <w:t>а</w:t>
      </w:r>
      <w:r>
        <w:rPr>
          <w:sz w:val="28"/>
        </w:rPr>
        <w:t xml:space="preserve"> Носовского сельск</w:t>
      </w:r>
      <w:r>
        <w:rPr>
          <w:sz w:val="28"/>
        </w:rPr>
        <w:t>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бюджету муниципального района на осуществление передаваемых полномочий (части полномочий), утверждается </w:t>
      </w:r>
      <w:r>
        <w:rPr>
          <w:sz w:val="28"/>
        </w:rPr>
        <w:t>решением о бюджете Носовского</w:t>
      </w:r>
      <w:r>
        <w:rPr>
          <w:sz w:val="28"/>
        </w:rPr>
        <w:t xml:space="preserve"> сельского поселения Неклиновского района</w:t>
      </w:r>
      <w:r>
        <w:rPr>
          <w:sz w:val="28"/>
        </w:rPr>
        <w:t>.</w:t>
      </w:r>
    </w:p>
    <w:p w14:paraId="AB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Основанием для изменения объемов иных межбюджетных трансфертов на исполнение </w:t>
      </w:r>
      <w:r>
        <w:rPr>
          <w:sz w:val="28"/>
        </w:rPr>
        <w:t>передаваемых полномочий сельск</w:t>
      </w:r>
      <w:r>
        <w:rPr>
          <w:sz w:val="28"/>
        </w:rPr>
        <w:t>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является заключение, изменение или расторжение соглашений о передаче отдельных полномочий ( части полномочий).</w:t>
      </w:r>
    </w:p>
    <w:p w14:paraId="AC000000">
      <w:pPr>
        <w:ind/>
        <w:jc w:val="both"/>
        <w:rPr>
          <w:b w:val="1"/>
          <w:sz w:val="28"/>
        </w:rPr>
      </w:pPr>
    </w:p>
    <w:p w14:paraId="AD000000">
      <w:pPr>
        <w:ind/>
        <w:jc w:val="both"/>
        <w:rPr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2.</w:t>
      </w:r>
      <w:r>
        <w:rPr>
          <w:b w:val="1"/>
          <w:sz w:val="28"/>
        </w:rPr>
        <w:t xml:space="preserve"> Порядок расчета иных межбюджетных трансфертов</w:t>
      </w:r>
      <w:r>
        <w:rPr>
          <w:b w:val="1"/>
          <w:sz w:val="28"/>
        </w:rPr>
        <w:t xml:space="preserve"> из бюджет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сельск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посе</w:t>
      </w:r>
      <w:r>
        <w:rPr>
          <w:b w:val="1"/>
          <w:sz w:val="28"/>
        </w:rPr>
        <w:t>лени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 в бюджет муниципального района</w:t>
      </w:r>
    </w:p>
    <w:p w14:paraId="AE000000">
      <w:pPr>
        <w:ind/>
        <w:jc w:val="both"/>
        <w:rPr>
          <w:sz w:val="28"/>
        </w:rPr>
      </w:pPr>
    </w:p>
    <w:p w14:paraId="AF000000">
      <w:pPr>
        <w:ind/>
        <w:jc w:val="both"/>
        <w:rPr>
          <w:sz w:val="28"/>
        </w:rPr>
      </w:pPr>
      <w:r>
        <w:rPr>
          <w:sz w:val="28"/>
        </w:rPr>
        <w:t xml:space="preserve">         1.</w:t>
      </w:r>
      <w:r>
        <w:rPr>
          <w:sz w:val="28"/>
        </w:rPr>
        <w:t>Объем иных межбюджетных  трансфертов на осуществление  передаваемых полномочий (части полномочий) по вопросам местного значения в отдельных сферах деятельности рассчитывается по формуле:</w:t>
      </w:r>
    </w:p>
    <w:p w14:paraId="B0000000">
      <w:pPr>
        <w:ind w:firstLine="0" w:left="720"/>
        <w:jc w:val="both"/>
        <w:rPr>
          <w:sz w:val="28"/>
        </w:rPr>
      </w:pPr>
    </w:p>
    <w:p w14:paraId="B1000000">
      <w:pPr>
        <w:ind w:firstLine="540" w:left="0"/>
        <w:jc w:val="both"/>
        <w:rPr>
          <w:color w:val="000000"/>
          <w:sz w:val="28"/>
        </w:rPr>
      </w:pPr>
    </w:p>
    <w:p w14:paraId="B2000000">
      <w:pPr>
        <w:ind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_</w:t>
      </w:r>
      <w:r>
        <w:rPr>
          <w:color w:val="000000"/>
          <w:spacing w:val="-3"/>
          <w:sz w:val="28"/>
          <w:u w:val="single"/>
        </w:rPr>
        <w:t>Н=Фзп/Д*Дп</w:t>
      </w:r>
      <w:r>
        <w:rPr>
          <w:color w:val="000000"/>
          <w:spacing w:val="-3"/>
          <w:sz w:val="28"/>
        </w:rPr>
        <w:t>,</w:t>
      </w:r>
    </w:p>
    <w:p w14:paraId="B3000000">
      <w:pPr>
        <w:ind w:firstLine="540" w:left="0"/>
        <w:jc w:val="both"/>
        <w:rPr>
          <w:color w:val="000000"/>
          <w:spacing w:val="-3"/>
          <w:sz w:val="28"/>
        </w:rPr>
      </w:pPr>
    </w:p>
    <w:p w14:paraId="B4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где:</w:t>
      </w:r>
    </w:p>
    <w:p w14:paraId="B5000000">
      <w:pPr>
        <w:ind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Н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-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ежегодный</w:t>
      </w:r>
      <w:r>
        <w:rPr>
          <w:color w:val="000000"/>
          <w:spacing w:val="-3"/>
          <w:sz w:val="28"/>
        </w:rPr>
        <w:t xml:space="preserve"> объем межбюджетных трансфертов;</w:t>
      </w:r>
    </w:p>
    <w:p w14:paraId="B6000000">
      <w:pPr>
        <w:ind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Фзп – расходы на оплату труда одного ведущего специалиста, включая начисления на фонд оплаты труда, рассчитанный в соответствии с решением Собрания депутатов Неклиновского района «О денежном содержании муниципальных служащих муниципального образования «Неклиновский район»;</w:t>
      </w:r>
    </w:p>
    <w:p w14:paraId="B7000000">
      <w:pPr>
        <w:ind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Д – размер собственных доходов по всем муниципальным образованиям сельских поселений Неклиновского района Ростовской области;</w:t>
      </w:r>
    </w:p>
    <w:p w14:paraId="B8000000">
      <w:pPr>
        <w:ind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Дп - размер собственных доходов</w:t>
      </w:r>
      <w:r>
        <w:rPr>
          <w:color w:val="000000"/>
          <w:spacing w:val="-3"/>
          <w:sz w:val="28"/>
        </w:rPr>
        <w:t xml:space="preserve"> сельского поселения.</w:t>
      </w:r>
      <w:r>
        <w:rPr>
          <w:color w:val="000000"/>
          <w:spacing w:val="-3"/>
          <w:sz w:val="28"/>
        </w:rPr>
        <w:t xml:space="preserve">  </w:t>
      </w:r>
    </w:p>
    <w:p w14:paraId="B9000000">
      <w:pPr>
        <w:ind w:firstLine="540" w:left="0"/>
        <w:jc w:val="both"/>
        <w:rPr>
          <w:color w:val="000000"/>
          <w:spacing w:val="-3"/>
          <w:sz w:val="28"/>
        </w:rPr>
      </w:pPr>
    </w:p>
    <w:p w14:paraId="BA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Расчет объема межбюджетных трансфертов осуществляется в рублях Российской Федерации.</w:t>
      </w:r>
    </w:p>
    <w:p w14:paraId="BB000000">
      <w:pPr>
        <w:ind w:firstLine="540" w:left="0"/>
        <w:jc w:val="both"/>
        <w:rPr>
          <w:b w:val="1"/>
          <w:color w:val="000000"/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567" w:footer="720" w:gutter="0" w:header="720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аголовок 2"/>
    <w:basedOn w:val="Style_6"/>
    <w:next w:val="Style_6"/>
    <w:link w:val="Style_7_ch"/>
    <w:pPr>
      <w:keepNext w:val="1"/>
      <w:ind/>
      <w:jc w:val="center"/>
    </w:pPr>
    <w:rPr>
      <w:sz w:val="28"/>
    </w:rPr>
  </w:style>
  <w:style w:styleId="Style_7_ch" w:type="character">
    <w:name w:val="заголовок 2"/>
    <w:basedOn w:val="Style_6_ch"/>
    <w:link w:val="Style_7"/>
    <w:rPr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 Indent 3"/>
    <w:basedOn w:val="Style_6"/>
    <w:link w:val="Style_9_ch"/>
    <w:pPr>
      <w:spacing w:after="120"/>
      <w:ind w:firstLine="0" w:left="283"/>
    </w:pPr>
    <w:rPr>
      <w:sz w:val="16"/>
    </w:rPr>
  </w:style>
  <w:style w:styleId="Style_9_ch" w:type="character">
    <w:name w:val="Body Text Indent 3"/>
    <w:basedOn w:val="Style_6_ch"/>
    <w:link w:val="Style_9"/>
    <w:rPr>
      <w:sz w:val="16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Balloon Text"/>
    <w:basedOn w:val="Style_6"/>
    <w:link w:val="Style_11_ch"/>
    <w:rPr>
      <w:rFonts w:ascii="Tahoma" w:hAnsi="Tahoma"/>
      <w:sz w:val="16"/>
    </w:rPr>
  </w:style>
  <w:style w:styleId="Style_11_ch" w:type="character">
    <w:name w:val="Balloon Text"/>
    <w:basedOn w:val="Style_6_ch"/>
    <w:link w:val="Style_11"/>
    <w:rPr>
      <w:rFonts w:ascii="Tahoma" w:hAnsi="Tahoma"/>
      <w:sz w:val="16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link w:val="Style_13_ch"/>
    <w:semiHidden w:val="1"/>
    <w:unhideWhenUsed w:val="1"/>
    <w:rPr>
      <w:rFonts w:ascii="Calibri" w:hAnsi="Calibri"/>
      <w:sz w:val="22"/>
    </w:rPr>
  </w:style>
  <w:style w:styleId="Style_13_ch" w:type="character">
    <w:link w:val="Style_13"/>
    <w:semiHidden w:val="1"/>
    <w:unhideWhenUsed w:val="1"/>
    <w:rPr>
      <w:rFonts w:ascii="Calibri" w:hAnsi="Calibri"/>
      <w:sz w:val="22"/>
    </w:rPr>
  </w:style>
  <w:style w:styleId="Style_14" w:type="paragraph">
    <w:name w:val="xl67"/>
    <w:basedOn w:val="Style_6"/>
    <w:link w:val="Style_14_ch"/>
    <w:pPr>
      <w:spacing w:afterAutospacing="on" w:beforeAutospacing="on"/>
      <w:ind/>
    </w:pPr>
    <w:rPr>
      <w:sz w:val="28"/>
    </w:rPr>
  </w:style>
  <w:style w:styleId="Style_14_ch" w:type="character">
    <w:name w:val="xl67"/>
    <w:basedOn w:val="Style_6_ch"/>
    <w:link w:val="Style_14"/>
    <w:rPr>
      <w:sz w:val="28"/>
    </w:rPr>
  </w:style>
  <w:style w:styleId="Style_15" w:type="paragraph">
    <w:name w:val="toc 6"/>
    <w:next w:val="Style_6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xl65"/>
    <w:basedOn w:val="Style_6"/>
    <w:link w:val="Style_17_ch"/>
    <w:pPr>
      <w:spacing w:afterAutospacing="on" w:beforeAutospacing="on"/>
      <w:ind/>
    </w:pPr>
    <w:rPr>
      <w:sz w:val="28"/>
    </w:rPr>
  </w:style>
  <w:style w:styleId="Style_17_ch" w:type="character">
    <w:name w:val="xl65"/>
    <w:basedOn w:val="Style_6_ch"/>
    <w:link w:val="Style_17"/>
    <w:rPr>
      <w:sz w:val="28"/>
    </w:rPr>
  </w:style>
  <w:style w:styleId="Style_18" w:type="paragraph">
    <w:name w:val="xl63"/>
    <w:basedOn w:val="Style_6"/>
    <w:link w:val="Style_18_ch"/>
    <w:pPr>
      <w:spacing w:afterAutospacing="on" w:beforeAutospacing="on"/>
      <w:ind/>
    </w:pPr>
    <w:rPr>
      <w:sz w:val="28"/>
    </w:rPr>
  </w:style>
  <w:style w:styleId="Style_18_ch" w:type="character">
    <w:name w:val="xl63"/>
    <w:basedOn w:val="Style_6_ch"/>
    <w:link w:val="Style_18"/>
    <w:rPr>
      <w:sz w:val="28"/>
    </w:rPr>
  </w:style>
  <w:style w:styleId="Style_19" w:type="paragraph">
    <w:name w:val="xl66"/>
    <w:basedOn w:val="Style_6"/>
    <w:link w:val="Style_19_ch"/>
    <w:pPr>
      <w:spacing w:afterAutospacing="on" w:beforeAutospacing="on"/>
      <w:ind/>
    </w:pPr>
    <w:rPr>
      <w:sz w:val="28"/>
    </w:rPr>
  </w:style>
  <w:style w:styleId="Style_19_ch" w:type="character">
    <w:name w:val="xl66"/>
    <w:basedOn w:val="Style_6_ch"/>
    <w:link w:val="Style_19"/>
    <w:rPr>
      <w:sz w:val="28"/>
    </w:rPr>
  </w:style>
  <w:style w:styleId="Style_20" w:type="paragraph">
    <w:name w:val="Style1"/>
    <w:basedOn w:val="Style_6"/>
    <w:link w:val="Style_20_ch"/>
    <w:pPr>
      <w:widowControl w:val="0"/>
      <w:spacing w:line="328" w:lineRule="exact"/>
      <w:ind/>
    </w:pPr>
    <w:rPr>
      <w:sz w:val="24"/>
    </w:rPr>
  </w:style>
  <w:style w:styleId="Style_20_ch" w:type="character">
    <w:name w:val="Style1"/>
    <w:basedOn w:val="Style_6_ch"/>
    <w:link w:val="Style_20"/>
    <w:rPr>
      <w:sz w:val="24"/>
    </w:rPr>
  </w:style>
  <w:style w:styleId="Style_21" w:type="paragraph">
    <w:name w:val="Основной текст 21"/>
    <w:basedOn w:val="Style_6"/>
    <w:link w:val="Style_21_ch"/>
    <w:pPr>
      <w:ind w:firstLine="709" w:left="0"/>
      <w:jc w:val="both"/>
    </w:pPr>
    <w:rPr>
      <w:sz w:val="28"/>
    </w:rPr>
  </w:style>
  <w:style w:styleId="Style_21_ch" w:type="character">
    <w:name w:val="Основной текст 21"/>
    <w:basedOn w:val="Style_6_ch"/>
    <w:link w:val="Style_21"/>
    <w:rPr>
      <w:sz w:val="28"/>
    </w:rPr>
  </w:style>
  <w:style w:styleId="Style_22" w:type="paragraph">
    <w:name w:val="heading 3"/>
    <w:basedOn w:val="Style_6"/>
    <w:next w:val="Style_6"/>
    <w:link w:val="Style_22_ch"/>
    <w:uiPriority w:val="9"/>
    <w:qFormat/>
    <w:pPr>
      <w:keepNext w:val="1"/>
      <w:ind/>
      <w:jc w:val="center"/>
      <w:outlineLvl w:val="2"/>
    </w:pPr>
    <w:rPr>
      <w:sz w:val="24"/>
    </w:rPr>
  </w:style>
  <w:style w:styleId="Style_22_ch" w:type="character">
    <w:name w:val="heading 3"/>
    <w:basedOn w:val="Style_6_ch"/>
    <w:link w:val="Style_22"/>
    <w:rPr>
      <w:sz w:val="24"/>
    </w:rPr>
  </w:style>
  <w:style w:styleId="Style_23" w:type="paragraph">
    <w:name w:val="List Paragraph"/>
    <w:basedOn w:val="Style_6"/>
    <w:link w:val="Style_23_ch"/>
    <w:pPr>
      <w:ind w:firstLine="0" w:left="720"/>
      <w:contextualSpacing w:val="1"/>
    </w:pPr>
    <w:rPr>
      <w:sz w:val="24"/>
    </w:rPr>
  </w:style>
  <w:style w:styleId="Style_23_ch" w:type="character">
    <w:name w:val="List Paragraph"/>
    <w:basedOn w:val="Style_6_ch"/>
    <w:link w:val="Style_23"/>
    <w:rPr>
      <w:sz w:val="24"/>
    </w:rPr>
  </w:style>
  <w:style w:styleId="Style_3" w:type="paragraph">
    <w:name w:val="footer"/>
    <w:basedOn w:val="Style_6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6_ch"/>
    <w:link w:val="Style_3"/>
  </w:style>
  <w:style w:styleId="Style_24" w:type="paragraph">
    <w:name w:val="caption"/>
    <w:basedOn w:val="Style_6"/>
    <w:next w:val="Style_6"/>
    <w:link w:val="Style_24_ch"/>
    <w:pPr>
      <w:spacing w:line="228" w:lineRule="auto"/>
      <w:ind/>
    </w:pPr>
    <w:rPr>
      <w:b w:val="1"/>
      <w:sz w:val="28"/>
    </w:rPr>
  </w:style>
  <w:style w:styleId="Style_24_ch" w:type="character">
    <w:name w:val="caption"/>
    <w:basedOn w:val="Style_6_ch"/>
    <w:link w:val="Style_24"/>
    <w:rPr>
      <w:b w:val="1"/>
      <w:sz w:val="28"/>
    </w:rPr>
  </w:style>
  <w:style w:styleId="Style_25" w:type="paragraph">
    <w:name w:val="xl77"/>
    <w:basedOn w:val="Style_6"/>
    <w:link w:val="Style_25_ch"/>
    <w:pPr>
      <w:spacing w:afterAutospacing="on" w:beforeAutospacing="on"/>
      <w:ind/>
      <w:jc w:val="center"/>
    </w:pPr>
    <w:rPr>
      <w:sz w:val="28"/>
    </w:rPr>
  </w:style>
  <w:style w:styleId="Style_25_ch" w:type="character">
    <w:name w:val="xl77"/>
    <w:basedOn w:val="Style_6_ch"/>
    <w:link w:val="Style_25"/>
    <w:rPr>
      <w:sz w:val="28"/>
    </w:rPr>
  </w:style>
  <w:style w:styleId="Style_26" w:type="paragraph">
    <w:name w:val="Body Text"/>
    <w:basedOn w:val="Style_6"/>
    <w:link w:val="Style_26_ch"/>
    <w:pPr>
      <w:ind/>
      <w:jc w:val="both"/>
    </w:pPr>
    <w:rPr>
      <w:sz w:val="28"/>
    </w:rPr>
  </w:style>
  <w:style w:styleId="Style_26_ch" w:type="character">
    <w:name w:val="Body Text"/>
    <w:basedOn w:val="Style_6_ch"/>
    <w:link w:val="Style_26"/>
    <w:rPr>
      <w:sz w:val="28"/>
    </w:rPr>
  </w:style>
  <w:style w:styleId="Style_27" w:type="paragraph">
    <w:name w:val="toc 3"/>
    <w:next w:val="Style_6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Знак Знак7"/>
    <w:link w:val="Style_28_ch"/>
    <w:rPr>
      <w:sz w:val="28"/>
    </w:rPr>
  </w:style>
  <w:style w:styleId="Style_28_ch" w:type="character">
    <w:name w:val="Знак Знак7"/>
    <w:link w:val="Style_28"/>
    <w:rPr>
      <w:sz w:val="28"/>
    </w:rPr>
  </w:style>
  <w:style w:styleId="Style_1" w:type="paragraph">
    <w:name w:val="page number"/>
    <w:basedOn w:val="Style_29"/>
    <w:link w:val="Style_1_ch"/>
  </w:style>
  <w:style w:styleId="Style_1_ch" w:type="character">
    <w:name w:val="page number"/>
    <w:basedOn w:val="Style_29_ch"/>
    <w:link w:val="Style_1"/>
  </w:style>
  <w:style w:styleId="Style_30" w:type="paragraph">
    <w:name w:val="xl69"/>
    <w:basedOn w:val="Style_6"/>
    <w:link w:val="Style_30_ch"/>
    <w:pPr>
      <w:spacing w:afterAutospacing="on" w:beforeAutospacing="on"/>
      <w:ind/>
      <w:jc w:val="center"/>
    </w:pPr>
    <w:rPr>
      <w:sz w:val="28"/>
    </w:rPr>
  </w:style>
  <w:style w:styleId="Style_30_ch" w:type="character">
    <w:name w:val="xl69"/>
    <w:basedOn w:val="Style_6_ch"/>
    <w:link w:val="Style_30"/>
    <w:rPr>
      <w:sz w:val="28"/>
    </w:rPr>
  </w:style>
  <w:style w:styleId="Style_31" w:type="paragraph">
    <w:name w:val="heading 5"/>
    <w:basedOn w:val="Style_6"/>
    <w:next w:val="Style_6"/>
    <w:link w:val="Style_31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31_ch" w:type="character">
    <w:name w:val="heading 5"/>
    <w:basedOn w:val="Style_6_ch"/>
    <w:link w:val="Style_31"/>
    <w:rPr>
      <w:b w:val="1"/>
      <w:sz w:val="24"/>
    </w:rPr>
  </w:style>
  <w:style w:styleId="Style_32" w:type="paragraph">
    <w:name w:val="heading 1"/>
    <w:basedOn w:val="Style_6"/>
    <w:next w:val="Style_6"/>
    <w:link w:val="Style_32_ch"/>
    <w:uiPriority w:val="9"/>
    <w:qFormat/>
    <w:pPr>
      <w:keepNext w:val="1"/>
      <w:ind/>
      <w:jc w:val="center"/>
      <w:outlineLvl w:val="0"/>
    </w:pPr>
    <w:rPr>
      <w:sz w:val="28"/>
    </w:rPr>
  </w:style>
  <w:style w:styleId="Style_32_ch" w:type="character">
    <w:name w:val="heading 1"/>
    <w:basedOn w:val="Style_6_ch"/>
    <w:link w:val="Style_32"/>
    <w:rPr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6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xl64"/>
    <w:basedOn w:val="Style_6"/>
    <w:link w:val="Style_36_ch"/>
    <w:pPr>
      <w:spacing w:afterAutospacing="on" w:beforeAutospacing="on"/>
      <w:ind/>
      <w:jc w:val="center"/>
    </w:pPr>
    <w:rPr>
      <w:sz w:val="28"/>
    </w:rPr>
  </w:style>
  <w:style w:styleId="Style_36_ch" w:type="character">
    <w:name w:val="xl64"/>
    <w:basedOn w:val="Style_6_ch"/>
    <w:link w:val="Style_36"/>
    <w:rPr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xl75"/>
    <w:basedOn w:val="Style_6"/>
    <w:link w:val="Style_38_ch"/>
    <w:pPr>
      <w:spacing w:afterAutospacing="on" w:beforeAutospacing="on"/>
      <w:ind/>
      <w:jc w:val="center"/>
    </w:pPr>
    <w:rPr>
      <w:sz w:val="28"/>
    </w:rPr>
  </w:style>
  <w:style w:styleId="Style_38_ch" w:type="character">
    <w:name w:val="xl75"/>
    <w:basedOn w:val="Style_6_ch"/>
    <w:link w:val="Style_38"/>
    <w:rPr>
      <w:sz w:val="28"/>
    </w:rPr>
  </w:style>
  <w:style w:styleId="Style_39" w:type="paragraph">
    <w:name w:val="xl70"/>
    <w:basedOn w:val="Style_6"/>
    <w:link w:val="Style_39_ch"/>
    <w:pPr>
      <w:spacing w:afterAutospacing="on" w:beforeAutospacing="on"/>
      <w:ind/>
    </w:pPr>
    <w:rPr>
      <w:sz w:val="28"/>
    </w:rPr>
  </w:style>
  <w:style w:styleId="Style_39_ch" w:type="character">
    <w:name w:val="xl70"/>
    <w:basedOn w:val="Style_6_ch"/>
    <w:link w:val="Style_39"/>
    <w:rPr>
      <w:sz w:val="28"/>
    </w:rPr>
  </w:style>
  <w:style w:styleId="Style_2" w:type="paragraph">
    <w:name w:val="head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6_ch"/>
    <w:link w:val="Style_2"/>
  </w:style>
  <w:style w:styleId="Style_40" w:type="paragraph">
    <w:name w:val="Знак"/>
    <w:basedOn w:val="Style_6"/>
    <w:link w:val="Style_40_ch"/>
    <w:pPr>
      <w:spacing w:after="160" w:line="240" w:lineRule="exact"/>
      <w:ind/>
    </w:pPr>
    <w:rPr>
      <w:rFonts w:ascii="Verdana" w:hAnsi="Verdana"/>
    </w:rPr>
  </w:style>
  <w:style w:styleId="Style_40_ch" w:type="character">
    <w:name w:val="Знак"/>
    <w:basedOn w:val="Style_6_ch"/>
    <w:link w:val="Style_40"/>
    <w:rPr>
      <w:rFonts w:ascii="Verdana" w:hAnsi="Verdana"/>
    </w:rPr>
  </w:style>
  <w:style w:styleId="Style_41" w:type="paragraph">
    <w:name w:val="toc 9"/>
    <w:next w:val="Style_6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xl68"/>
    <w:basedOn w:val="Style_6"/>
    <w:link w:val="Style_42_ch"/>
    <w:pPr>
      <w:spacing w:afterAutospacing="on" w:beforeAutospacing="on"/>
      <w:ind/>
      <w:jc w:val="center"/>
    </w:pPr>
    <w:rPr>
      <w:sz w:val="28"/>
    </w:rPr>
  </w:style>
  <w:style w:styleId="Style_42_ch" w:type="character">
    <w:name w:val="xl68"/>
    <w:basedOn w:val="Style_6_ch"/>
    <w:link w:val="Style_42"/>
    <w:rPr>
      <w:sz w:val="28"/>
    </w:rPr>
  </w:style>
  <w:style w:styleId="Style_43" w:type="paragraph">
    <w:name w:val="xl79"/>
    <w:basedOn w:val="Style_6"/>
    <w:link w:val="Style_43_ch"/>
    <w:pPr>
      <w:spacing w:afterAutospacing="on" w:beforeAutospacing="on"/>
      <w:ind/>
      <w:jc w:val="center"/>
    </w:pPr>
    <w:rPr>
      <w:sz w:val="28"/>
    </w:rPr>
  </w:style>
  <w:style w:styleId="Style_43_ch" w:type="character">
    <w:name w:val="xl79"/>
    <w:basedOn w:val="Style_6_ch"/>
    <w:link w:val="Style_43"/>
    <w:rPr>
      <w:sz w:val="28"/>
    </w:rPr>
  </w:style>
  <w:style w:styleId="Style_44" w:type="paragraph">
    <w:name w:val="xl72"/>
    <w:basedOn w:val="Style_6"/>
    <w:link w:val="Style_44_ch"/>
    <w:pPr>
      <w:spacing w:afterAutospacing="on" w:beforeAutospacing="on"/>
      <w:ind/>
    </w:pPr>
    <w:rPr>
      <w:sz w:val="28"/>
    </w:rPr>
  </w:style>
  <w:style w:styleId="Style_44_ch" w:type="character">
    <w:name w:val="xl72"/>
    <w:basedOn w:val="Style_6_ch"/>
    <w:link w:val="Style_44"/>
    <w:rPr>
      <w:sz w:val="28"/>
    </w:rPr>
  </w:style>
  <w:style w:styleId="Style_45" w:type="paragraph">
    <w:name w:val="ConsPlusTitle"/>
    <w:link w:val="Style_45_ch"/>
    <w:rPr>
      <w:b w:val="1"/>
      <w:sz w:val="28"/>
    </w:rPr>
  </w:style>
  <w:style w:styleId="Style_45_ch" w:type="character">
    <w:name w:val="ConsPlusTitle"/>
    <w:link w:val="Style_45"/>
    <w:rPr>
      <w:b w:val="1"/>
      <w:sz w:val="28"/>
    </w:rPr>
  </w:style>
  <w:style w:styleId="Style_46" w:type="paragraph">
    <w:name w:val="xl71"/>
    <w:basedOn w:val="Style_6"/>
    <w:link w:val="Style_46_ch"/>
    <w:pPr>
      <w:spacing w:afterAutospacing="on" w:beforeAutospacing="on"/>
      <w:ind/>
      <w:jc w:val="center"/>
    </w:pPr>
    <w:rPr>
      <w:sz w:val="28"/>
    </w:rPr>
  </w:style>
  <w:style w:styleId="Style_46_ch" w:type="character">
    <w:name w:val="xl71"/>
    <w:basedOn w:val="Style_6_ch"/>
    <w:link w:val="Style_46"/>
    <w:rPr>
      <w:sz w:val="28"/>
    </w:rPr>
  </w:style>
  <w:style w:styleId="Style_47" w:type="paragraph">
    <w:name w:val="Body Text Indent"/>
    <w:basedOn w:val="Style_6"/>
    <w:link w:val="Style_47_ch"/>
    <w:pPr>
      <w:ind w:firstLine="720" w:left="0"/>
      <w:jc w:val="both"/>
    </w:pPr>
    <w:rPr>
      <w:sz w:val="28"/>
    </w:rPr>
  </w:style>
  <w:style w:styleId="Style_47_ch" w:type="character">
    <w:name w:val="Body Text Indent"/>
    <w:basedOn w:val="Style_6_ch"/>
    <w:link w:val="Style_47"/>
    <w:rPr>
      <w:sz w:val="28"/>
    </w:rPr>
  </w:style>
  <w:style w:styleId="Style_48" w:type="paragraph">
    <w:name w:val="toc 8"/>
    <w:next w:val="Style_6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Plain Text"/>
    <w:basedOn w:val="Style_6"/>
    <w:link w:val="Style_49_ch"/>
    <w:rPr>
      <w:rFonts w:ascii="Courier New" w:hAnsi="Courier New"/>
    </w:rPr>
  </w:style>
  <w:style w:styleId="Style_49_ch" w:type="character">
    <w:name w:val="Plain Text"/>
    <w:basedOn w:val="Style_6_ch"/>
    <w:link w:val="Style_49"/>
    <w:rPr>
      <w:rFonts w:ascii="Courier New" w:hAnsi="Courier New"/>
    </w:rPr>
  </w:style>
  <w:style w:styleId="Style_50" w:type="paragraph">
    <w:name w:val="Font Style13"/>
    <w:link w:val="Style_50_ch"/>
    <w:rPr>
      <w:rFonts w:ascii="Times New Roman" w:hAnsi="Times New Roman"/>
      <w:sz w:val="22"/>
    </w:rPr>
  </w:style>
  <w:style w:styleId="Style_50_ch" w:type="character">
    <w:name w:val="Font Style13"/>
    <w:link w:val="Style_50"/>
    <w:rPr>
      <w:rFonts w:ascii="Times New Roman" w:hAnsi="Times New Roman"/>
      <w:sz w:val="22"/>
    </w:rPr>
  </w:style>
  <w:style w:styleId="Style_51" w:type="paragraph">
    <w:name w:val="ConsPlusCell"/>
    <w:link w:val="Style_51_ch"/>
    <w:pPr>
      <w:widowControl w:val="0"/>
      <w:ind/>
    </w:pPr>
    <w:rPr>
      <w:sz w:val="28"/>
    </w:rPr>
  </w:style>
  <w:style w:styleId="Style_51_ch" w:type="character">
    <w:name w:val="ConsPlusCell"/>
    <w:link w:val="Style_51"/>
    <w:rPr>
      <w:sz w:val="28"/>
    </w:rPr>
  </w:style>
  <w:style w:styleId="Style_52" w:type="paragraph">
    <w:name w:val="toc 5"/>
    <w:next w:val="Style_6"/>
    <w:link w:val="Style_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xl78"/>
    <w:basedOn w:val="Style_6"/>
    <w:link w:val="Style_53_ch"/>
    <w:pPr>
      <w:spacing w:afterAutospacing="on" w:beforeAutospacing="on"/>
      <w:ind/>
    </w:pPr>
    <w:rPr>
      <w:sz w:val="24"/>
    </w:rPr>
  </w:style>
  <w:style w:styleId="Style_53_ch" w:type="character">
    <w:name w:val="xl78"/>
    <w:basedOn w:val="Style_6_ch"/>
    <w:link w:val="Style_53"/>
    <w:rPr>
      <w:sz w:val="24"/>
    </w:rPr>
  </w:style>
  <w:style w:styleId="Style_54" w:type="paragraph">
    <w:name w:val="xl73"/>
    <w:basedOn w:val="Style_6"/>
    <w:link w:val="Style_54_ch"/>
    <w:pPr>
      <w:spacing w:afterAutospacing="on" w:beforeAutospacing="on"/>
      <w:ind/>
    </w:pPr>
    <w:rPr>
      <w:sz w:val="28"/>
    </w:rPr>
  </w:style>
  <w:style w:styleId="Style_54_ch" w:type="character">
    <w:name w:val="xl73"/>
    <w:basedOn w:val="Style_6_ch"/>
    <w:link w:val="Style_54"/>
    <w:rPr>
      <w:sz w:val="28"/>
    </w:rPr>
  </w:style>
  <w:style w:styleId="Style_55" w:type="paragraph">
    <w:name w:val="Font Style11"/>
    <w:link w:val="Style_55_ch"/>
    <w:rPr>
      <w:rFonts w:ascii="Times New Roman" w:hAnsi="Times New Roman"/>
      <w:b w:val="1"/>
      <w:sz w:val="24"/>
    </w:rPr>
  </w:style>
  <w:style w:styleId="Style_55_ch" w:type="character">
    <w:name w:val="Font Style11"/>
    <w:link w:val="Style_55"/>
    <w:rPr>
      <w:rFonts w:ascii="Times New Roman" w:hAnsi="Times New Roman"/>
      <w:b w:val="1"/>
      <w:sz w:val="24"/>
    </w:rPr>
  </w:style>
  <w:style w:styleId="Style_56" w:type="paragraph">
    <w:name w:val="xl76"/>
    <w:basedOn w:val="Style_6"/>
    <w:link w:val="Style_56_ch"/>
    <w:pPr>
      <w:spacing w:afterAutospacing="on" w:beforeAutospacing="on"/>
      <w:ind/>
      <w:jc w:val="center"/>
    </w:pPr>
    <w:rPr>
      <w:sz w:val="28"/>
    </w:rPr>
  </w:style>
  <w:style w:styleId="Style_56_ch" w:type="character">
    <w:name w:val="xl76"/>
    <w:basedOn w:val="Style_6_ch"/>
    <w:link w:val="Style_56"/>
    <w:rPr>
      <w:sz w:val="28"/>
    </w:rPr>
  </w:style>
  <w:style w:styleId="Style_57" w:type="paragraph">
    <w:name w:val="Document Map"/>
    <w:basedOn w:val="Style_6"/>
    <w:link w:val="Style_57_ch"/>
    <w:rPr>
      <w:rFonts w:ascii="Tahoma" w:hAnsi="Tahoma"/>
      <w:sz w:val="16"/>
    </w:rPr>
  </w:style>
  <w:style w:styleId="Style_57_ch" w:type="character">
    <w:name w:val="Document Map"/>
    <w:basedOn w:val="Style_6_ch"/>
    <w:link w:val="Style_57"/>
    <w:rPr>
      <w:rFonts w:ascii="Tahoma" w:hAnsi="Tahoma"/>
      <w:sz w:val="16"/>
    </w:rPr>
  </w:style>
  <w:style w:styleId="Style_58" w:type="paragraph">
    <w:name w:val="Body Text Indent 2"/>
    <w:basedOn w:val="Style_6"/>
    <w:link w:val="Style_58_ch"/>
    <w:pPr>
      <w:ind w:firstLine="900" w:left="0" w:right="76"/>
      <w:jc w:val="both"/>
    </w:pPr>
    <w:rPr>
      <w:sz w:val="28"/>
    </w:rPr>
  </w:style>
  <w:style w:styleId="Style_58_ch" w:type="character">
    <w:name w:val="Body Text Indent 2"/>
    <w:basedOn w:val="Style_6_ch"/>
    <w:link w:val="Style_58"/>
    <w:rPr>
      <w:sz w:val="28"/>
    </w:rPr>
  </w:style>
  <w:style w:styleId="Style_59" w:type="paragraph">
    <w:name w:val="Subtitle"/>
    <w:basedOn w:val="Style_6"/>
    <w:link w:val="Style_59_ch"/>
    <w:uiPriority w:val="11"/>
    <w:qFormat/>
    <w:pPr>
      <w:ind w:firstLine="5130" w:left="0"/>
      <w:jc w:val="both"/>
    </w:pPr>
    <w:rPr>
      <w:sz w:val="28"/>
    </w:rPr>
  </w:style>
  <w:style w:styleId="Style_59_ch" w:type="character">
    <w:name w:val="Subtitle"/>
    <w:basedOn w:val="Style_6_ch"/>
    <w:link w:val="Style_59"/>
    <w:rPr>
      <w:sz w:val="28"/>
    </w:rPr>
  </w:style>
  <w:style w:styleId="Style_60" w:type="paragraph">
    <w:name w:val="FollowedHyperlink"/>
    <w:link w:val="Style_60_ch"/>
    <w:rPr>
      <w:color w:val="800080"/>
      <w:u w:val="single"/>
    </w:rPr>
  </w:style>
  <w:style w:styleId="Style_60_ch" w:type="character">
    <w:name w:val="FollowedHyperlink"/>
    <w:link w:val="Style_60"/>
    <w:rPr>
      <w:color w:val="800080"/>
      <w:u w:val="single"/>
    </w:rPr>
  </w:style>
  <w:style w:styleId="Style_61" w:type="paragraph">
    <w:name w:val="Body Text 2"/>
    <w:basedOn w:val="Style_6"/>
    <w:link w:val="Style_61_ch"/>
    <w:pPr>
      <w:ind/>
      <w:jc w:val="both"/>
    </w:pPr>
    <w:rPr>
      <w:sz w:val="24"/>
    </w:rPr>
  </w:style>
  <w:style w:styleId="Style_61_ch" w:type="character">
    <w:name w:val="Body Text 2"/>
    <w:basedOn w:val="Style_6_ch"/>
    <w:link w:val="Style_61"/>
    <w:rPr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62" w:type="paragraph">
    <w:name w:val="Title"/>
    <w:basedOn w:val="Style_6"/>
    <w:link w:val="Style_62_ch"/>
    <w:uiPriority w:val="10"/>
    <w:qFormat/>
    <w:pPr>
      <w:ind/>
      <w:jc w:val="center"/>
    </w:pPr>
    <w:rPr>
      <w:sz w:val="28"/>
    </w:rPr>
  </w:style>
  <w:style w:styleId="Style_62_ch" w:type="character">
    <w:name w:val="Title"/>
    <w:basedOn w:val="Style_6_ch"/>
    <w:link w:val="Style_62"/>
    <w:rPr>
      <w:sz w:val="28"/>
    </w:rPr>
  </w:style>
  <w:style w:styleId="Style_63" w:type="paragraph">
    <w:name w:val="heading 4"/>
    <w:basedOn w:val="Style_6"/>
    <w:next w:val="Style_6"/>
    <w:link w:val="Style_63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63_ch" w:type="character">
    <w:name w:val="heading 4"/>
    <w:basedOn w:val="Style_6_ch"/>
    <w:link w:val="Style_63"/>
    <w:rPr>
      <w:b w:val="1"/>
      <w:sz w:val="28"/>
    </w:rPr>
  </w:style>
  <w:style w:styleId="Style_64" w:type="paragraph">
    <w:name w:val="heading 2"/>
    <w:basedOn w:val="Style_6"/>
    <w:next w:val="Style_6"/>
    <w:link w:val="Style_64_ch"/>
    <w:uiPriority w:val="9"/>
    <w:qFormat/>
    <w:pPr>
      <w:keepNext w:val="1"/>
      <w:ind/>
      <w:jc w:val="right"/>
      <w:outlineLvl w:val="1"/>
    </w:pPr>
    <w:rPr>
      <w:sz w:val="28"/>
    </w:rPr>
  </w:style>
  <w:style w:styleId="Style_64_ch" w:type="character">
    <w:name w:val="heading 2"/>
    <w:basedOn w:val="Style_6_ch"/>
    <w:link w:val="Style_64"/>
    <w:rPr>
      <w:sz w:val="28"/>
    </w:rPr>
  </w:style>
  <w:style w:styleId="Style_65" w:type="paragraph">
    <w:name w:val="xl74"/>
    <w:basedOn w:val="Style_6"/>
    <w:link w:val="Style_65_ch"/>
    <w:pPr>
      <w:spacing w:afterAutospacing="on" w:beforeAutospacing="on"/>
      <w:ind/>
      <w:jc w:val="center"/>
    </w:pPr>
    <w:rPr>
      <w:sz w:val="28"/>
    </w:rPr>
  </w:style>
  <w:style w:styleId="Style_65_ch" w:type="character">
    <w:name w:val="xl74"/>
    <w:basedOn w:val="Style_6_ch"/>
    <w:link w:val="Style_65"/>
    <w:rPr>
      <w:sz w:val="28"/>
    </w:rPr>
  </w:style>
  <w:style w:styleId="Style_66" w:type="paragraph">
    <w:name w:val="heading 6"/>
    <w:basedOn w:val="Style_6"/>
    <w:next w:val="Style_6"/>
    <w:link w:val="Style_66_ch"/>
    <w:uiPriority w:val="9"/>
    <w:qFormat/>
    <w:pPr>
      <w:keepNext w:val="1"/>
      <w:ind/>
      <w:jc w:val="both"/>
      <w:outlineLvl w:val="5"/>
    </w:pPr>
    <w:rPr>
      <w:sz w:val="24"/>
    </w:rPr>
  </w:style>
  <w:style w:styleId="Style_66_ch" w:type="character">
    <w:name w:val="heading 6"/>
    <w:basedOn w:val="Style_6_ch"/>
    <w:link w:val="Style_66"/>
    <w:rPr>
      <w:sz w:val="24"/>
    </w:rPr>
  </w:style>
  <w:style w:styleId="Style_6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2023-09-14T11:48:14Z</dcterms:modified>
</cp:coreProperties>
</file>